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88" w:rsidRPr="002D5A6E" w:rsidRDefault="00B84588" w:rsidP="00C669F5">
      <w:pPr>
        <w:jc w:val="right"/>
        <w:rPr>
          <w:rFonts w:ascii="Times New Roman" w:hAnsi="Times New Roman" w:cs="Times New Roman"/>
          <w:sz w:val="24"/>
          <w:szCs w:val="24"/>
        </w:rPr>
      </w:pPr>
      <w:r w:rsidRPr="002D5A6E">
        <w:rPr>
          <w:rFonts w:ascii="Times New Roman" w:hAnsi="Times New Roman" w:cs="Times New Roman"/>
          <w:sz w:val="24"/>
          <w:szCs w:val="24"/>
        </w:rPr>
        <w:t xml:space="preserve"> «УТВЕРЖДЕН»</w:t>
      </w:r>
    </w:p>
    <w:p w:rsidR="00B84588" w:rsidRDefault="00B84588" w:rsidP="00110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A6E">
        <w:rPr>
          <w:rFonts w:ascii="Times New Roman" w:hAnsi="Times New Roman" w:cs="Times New Roman"/>
          <w:sz w:val="24"/>
          <w:szCs w:val="24"/>
        </w:rPr>
        <w:t xml:space="preserve">Приказом Контрольно-счетного комитета Лахденпохского </w:t>
      </w:r>
    </w:p>
    <w:p w:rsidR="00B84588" w:rsidRDefault="00B84588" w:rsidP="00110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A6E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A6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5-п </w:t>
      </w:r>
      <w:r w:rsidRPr="002D5A6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06.05.</w:t>
      </w:r>
      <w:r w:rsidRPr="002D5A6E">
        <w:rPr>
          <w:rFonts w:ascii="Times New Roman" w:hAnsi="Times New Roman" w:cs="Times New Roman"/>
          <w:sz w:val="24"/>
          <w:szCs w:val="24"/>
        </w:rPr>
        <w:t>2015 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D5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88" w:rsidRPr="002D5A6E" w:rsidRDefault="00B84588" w:rsidP="00466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Приказа № 26-п от 11.11.2015 г.)</w:t>
      </w:r>
      <w:r w:rsidRPr="002D5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88" w:rsidRDefault="00B84588" w:rsidP="00904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9F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69F5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B84588" w:rsidRDefault="00B84588" w:rsidP="00C66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Контрольно-счетного комитета Лахденпохского муниципального района на 2015 год </w:t>
      </w:r>
    </w:p>
    <w:tbl>
      <w:tblPr>
        <w:tblW w:w="15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75"/>
        <w:gridCol w:w="148"/>
        <w:gridCol w:w="8132"/>
        <w:gridCol w:w="53"/>
        <w:gridCol w:w="2266"/>
        <w:gridCol w:w="1934"/>
        <w:gridCol w:w="2610"/>
      </w:tblGrid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Срок проведения мероприятия</w:t>
            </w:r>
          </w:p>
        </w:tc>
        <w:tc>
          <w:tcPr>
            <w:tcW w:w="1935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Ответственные за проведение мероприятия</w:t>
            </w:r>
          </w:p>
        </w:tc>
        <w:tc>
          <w:tcPr>
            <w:tcW w:w="2611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Основание для включения</w:t>
            </w:r>
          </w:p>
        </w:tc>
      </w:tr>
      <w:tr w:rsidR="00B84588" w:rsidRPr="0025048E">
        <w:tc>
          <w:tcPr>
            <w:tcW w:w="15824" w:type="dxa"/>
            <w:gridSpan w:val="8"/>
          </w:tcPr>
          <w:p w:rsidR="00B84588" w:rsidRPr="0025048E" w:rsidRDefault="00B84588" w:rsidP="009E1F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Лахденпохского муниципального района «О внесении изменений  и дополнений в решение Совета «О бюджете Лахденпохского муниципального района на 2015 год и на плановый период 2016 и 2017 годов»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Мийнальского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 сельского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2015 год»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Элисенваарского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 сельского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2015 год»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ЭСП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Лахденпохского городского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 городского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2015 год»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ЛГП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Лахденпохского муниципального района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регулирующих бюджетные правоотношения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6A55EB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283" w:type="dxa"/>
            <w:gridSpan w:val="2"/>
          </w:tcPr>
          <w:p w:rsidR="00B84588" w:rsidRPr="00A83924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нормативных правовых актов, регулирующих бюджетные правоотношения Лахденпохского городского, Мийнальского, Элисенваарского  и Хийтольского сельских поселений 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6A55EB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Соглашений о передаче полномочий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3" w:type="dxa"/>
            <w:gridSpan w:val="2"/>
          </w:tcPr>
          <w:p w:rsidR="00B84588" w:rsidRPr="00A83924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Лахденпохского муниципального района за </w:t>
            </w:r>
            <w:r w:rsidRPr="00A8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6 месяцев и 9 месяцев 2015 года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9A1157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2015 года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9A1157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2015 года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9A1157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ЭСП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 городского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2015 года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9A1157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ЛГП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Лахденпохского муниципального района «О бюджете Лахденпохского муниципального района на 2016 и на плановый период 2017 и 2018 годов» 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F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0D58C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F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0D58C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F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0D58C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ЭСП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 городского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 городского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0D58C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ЛГП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3" w:type="dxa"/>
            <w:gridSpan w:val="2"/>
          </w:tcPr>
          <w:p w:rsidR="00B84588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выступления на публичных слушаниях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588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Лахденпохского муниципального района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по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 годового отчета за 2014 год;</w:t>
            </w:r>
          </w:p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Мийнальского сельского поселения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 2014 год;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20164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3" w:type="dxa"/>
            <w:gridSpan w:val="2"/>
          </w:tcPr>
          <w:p w:rsidR="00B84588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выступления на публичных слушаниях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4588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Лахденпохского муниципального района по проекту бюджета Лахденпохского муниципального района на 2016 год и на плановый период 2017 и 2018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Мийнальского, Элисенваарского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, Хийтольского 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Лахденпохского городского поселений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20164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Лахденпохского муниципального района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20164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FF46D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FF46D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ЭСП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 городского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Лахденпохского городского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FF46D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ЛГП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Лахденпохского муниципального района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F0371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Лахденпохского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Лахденпохского муниципального района и имущества, находящегося в муниципальной собственности 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редитов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F0371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</w:p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Мийнальского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имущества, находящегося в муниципальной собственности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реимуществ,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F03713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Элисенваарского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Элисенваарского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имущества, находящегося в муниципальной собственности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реимуществ,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ЭСП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CA1668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ЭСП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283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 городского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 городского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имущества, находящегося в муниципальной собственности</w:t>
            </w:r>
          </w:p>
        </w:tc>
        <w:tc>
          <w:tcPr>
            <w:tcW w:w="2314" w:type="dxa"/>
            <w:gridSpan w:val="2"/>
          </w:tcPr>
          <w:p w:rsidR="00B84588" w:rsidRPr="0025048E" w:rsidRDefault="00B8458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реимуществ,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ЛГП</w:t>
            </w:r>
          </w:p>
        </w:tc>
        <w:tc>
          <w:tcPr>
            <w:tcW w:w="1935" w:type="dxa"/>
          </w:tcPr>
          <w:p w:rsidR="00B84588" w:rsidRDefault="00B84588" w:rsidP="00640ACA">
            <w:pPr>
              <w:jc w:val="center"/>
            </w:pPr>
            <w:r w:rsidRPr="00CA1668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25048E" w:rsidRDefault="00B8458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ЛГП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283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Анализ отчета об исполнении бюджета Хийтольского сельского поселения за 9 месяцев 2015 года</w:t>
            </w:r>
          </w:p>
        </w:tc>
        <w:tc>
          <w:tcPr>
            <w:tcW w:w="2314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5" w:type="dxa"/>
          </w:tcPr>
          <w:p w:rsidR="00B84588" w:rsidRPr="00A83924" w:rsidRDefault="00B84588" w:rsidP="00640ACA">
            <w:pPr>
              <w:jc w:val="center"/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A83924" w:rsidRDefault="00B84588" w:rsidP="00A8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п.1.3.1 Соглашения о передаче полномочий Контрольно-счетного органа ХСП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283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Хийтольского сельского поселения «О бюджете Хийтольского сельского поселения на 2016 год»</w:t>
            </w:r>
          </w:p>
        </w:tc>
        <w:tc>
          <w:tcPr>
            <w:tcW w:w="2314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35" w:type="dxa"/>
          </w:tcPr>
          <w:p w:rsidR="00B84588" w:rsidRPr="00A83924" w:rsidRDefault="00B84588" w:rsidP="00640ACA">
            <w:pPr>
              <w:jc w:val="center"/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A83924" w:rsidRDefault="00B84588" w:rsidP="00A8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п.1.3.2 Соглашения о передаче полномочий Контрольно-счетного органа ХСП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283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Хийтольского сельского поселения, а так же  муниципальных программ  Хийтольского сельского поселения</w:t>
            </w:r>
          </w:p>
        </w:tc>
        <w:tc>
          <w:tcPr>
            <w:tcW w:w="2314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A83924" w:rsidRDefault="00B84588" w:rsidP="00640ACA">
            <w:pPr>
              <w:jc w:val="center"/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A83924" w:rsidRDefault="00B84588" w:rsidP="00A8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п.1.3.7 Соглашения о передаче полномочий Контрольно-счетного органа ХСП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283" w:type="dxa"/>
            <w:gridSpan w:val="2"/>
          </w:tcPr>
          <w:p w:rsidR="00B84588" w:rsidRPr="00A83924" w:rsidRDefault="00B84588" w:rsidP="00F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предоставления налоговых и иных льгот и преимуществ, бюджетных кредитов за счет средств бюджета Хийтольского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Хийтольского сельского поселения и имущества, находящегося в муниципальной собственности</w:t>
            </w:r>
          </w:p>
        </w:tc>
        <w:tc>
          <w:tcPr>
            <w:tcW w:w="2314" w:type="dxa"/>
            <w:gridSpan w:val="2"/>
          </w:tcPr>
          <w:p w:rsidR="00B84588" w:rsidRPr="00A83924" w:rsidRDefault="00B84588" w:rsidP="00F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соответствующих льгот, кредитов преимуществ, за счет средств бюджета ХСП</w:t>
            </w:r>
          </w:p>
        </w:tc>
        <w:tc>
          <w:tcPr>
            <w:tcW w:w="1935" w:type="dxa"/>
          </w:tcPr>
          <w:p w:rsidR="00B84588" w:rsidRPr="00A83924" w:rsidRDefault="00B84588" w:rsidP="00640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п.1.3.6 Соглашения о передаче полномочий Контрольно-счетного органа ХСП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283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Хийтольского сельского поселения «О внесении изменений  и дополнений в решение Совета «О бюджете Хийтольского сельского поселения на 2015 год»</w:t>
            </w:r>
          </w:p>
        </w:tc>
        <w:tc>
          <w:tcPr>
            <w:tcW w:w="2314" w:type="dxa"/>
            <w:gridSpan w:val="2"/>
          </w:tcPr>
          <w:p w:rsidR="00B84588" w:rsidRPr="00A83924" w:rsidRDefault="00B84588" w:rsidP="00A8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A83924" w:rsidRDefault="00B84588" w:rsidP="00640ACA">
            <w:pPr>
              <w:jc w:val="center"/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1" w:type="dxa"/>
          </w:tcPr>
          <w:p w:rsidR="00B84588" w:rsidRPr="00A83924" w:rsidRDefault="00B84588" w:rsidP="00A8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п.1.3.2 Соглашения о передаче полномочий Контрольно-счетного органа ХСП </w:t>
            </w:r>
          </w:p>
        </w:tc>
      </w:tr>
      <w:tr w:rsidR="00B84588" w:rsidRPr="0025048E">
        <w:tc>
          <w:tcPr>
            <w:tcW w:w="15824" w:type="dxa"/>
            <w:gridSpan w:val="8"/>
          </w:tcPr>
          <w:p w:rsidR="00B84588" w:rsidRPr="00A83924" w:rsidRDefault="00B84588" w:rsidP="00F05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проверка годовых отчетов об исполнении бюджета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Лахденпохского муниципального района за 2014 год и подготовка заключения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п/п. 3, п.1, ст. 8 Положения о Контрольно-счетном комитете 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Мийнальского сельского поселения за 2014 год и подготовка заключения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МСП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Элисенваарского сельского поселения за 2014 год и подготовка заключения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A83924" w:rsidRDefault="00B84588" w:rsidP="00EA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ЭСП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11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110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Лахденпохского городского поселения за 2014 год и подготовка заключения</w:t>
            </w:r>
          </w:p>
        </w:tc>
        <w:tc>
          <w:tcPr>
            <w:tcW w:w="2267" w:type="dxa"/>
          </w:tcPr>
          <w:p w:rsidR="00B84588" w:rsidRPr="00A83924" w:rsidRDefault="00B84588" w:rsidP="0011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35" w:type="dxa"/>
          </w:tcPr>
          <w:p w:rsidR="00B84588" w:rsidRPr="00A83924" w:rsidRDefault="00B84588" w:rsidP="0011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A83924" w:rsidRDefault="00B84588" w:rsidP="0011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ЛГП </w:t>
            </w:r>
          </w:p>
        </w:tc>
      </w:tr>
      <w:tr w:rsidR="00B84588" w:rsidRPr="0025048E">
        <w:tc>
          <w:tcPr>
            <w:tcW w:w="15824" w:type="dxa"/>
            <w:gridSpan w:val="8"/>
          </w:tcPr>
          <w:p w:rsidR="00B84588" w:rsidRPr="00A83924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Контрольные мероприятия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составления и ведения сводной бюджетной росписи бюджета Лахденпохского муниципального района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п/п. 8, п.1, ст. 8 Положения о Контрольно-счетном комитете 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составления и ведения сводной бюджетной росписи бюджета Мийнальского сельского поселения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п.1.3.8 Соглашения о передаче полномочий Контрольно-счетного органа МСП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установления порядка ведения реестра расходных обязательств Лахденпохского муниципального района и его исполнения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п/п. 8, п.1, ст. 8 Положения о Контрольно-счетном комитете ЛМР</w:t>
            </w:r>
          </w:p>
        </w:tc>
      </w:tr>
      <w:tr w:rsidR="00B84588" w:rsidRPr="00CB60AB">
        <w:tc>
          <w:tcPr>
            <w:tcW w:w="681" w:type="dxa"/>
            <w:gridSpan w:val="2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показателей муниципального задания на оказание муниципальных услуг (выполнение работ) и расходования средств местного бюджета, направляемых в форме субсидий на финансовое обеспечение муниципального задания муниципальным учреждением, подведомственным МУ «Районное управление образования и по делам молодежи» - МБОУ «Куркиекская средняя общеобразовательная школа» за 2014 год</w:t>
            </w:r>
          </w:p>
        </w:tc>
        <w:tc>
          <w:tcPr>
            <w:tcW w:w="2267" w:type="dxa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5" w:type="dxa"/>
          </w:tcPr>
          <w:p w:rsidR="00B84588" w:rsidRPr="00A83924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1" w:type="dxa"/>
          </w:tcPr>
          <w:p w:rsidR="00B84588" w:rsidRPr="00A83924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п/п. 4, п.1, ст. 8 Положения о Контрольно-счетном комитете ЛМР</w:t>
            </w:r>
          </w:p>
        </w:tc>
      </w:tr>
      <w:tr w:rsidR="00B84588" w:rsidRPr="00CB60AB">
        <w:tc>
          <w:tcPr>
            <w:tcW w:w="681" w:type="dxa"/>
            <w:gridSpan w:val="2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показателей муниципального задания на оказание муниципальных услуг (выполнение работ) и расходования средств местного бюджета Мийнальского сельского поселения, направляемых на финансовое обеспечение муниципального задания в МКУ «Ихальский культурно-досуговый центр» за 2014 год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п.1.3.4 Соглашения о передаче полномочий Контрольно-счетного органа МСП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главными администраторами средств бюджета Лахденпохского муниципального района внутреннего финансового контроля и внутреннего финансового аудита для подготовки предложений по его совершенствованию</w:t>
            </w:r>
          </w:p>
        </w:tc>
        <w:tc>
          <w:tcPr>
            <w:tcW w:w="2267" w:type="dxa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5" w:type="dxa"/>
          </w:tcPr>
          <w:p w:rsidR="00B84588" w:rsidRPr="00A83924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1" w:type="dxa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главными администраторами средств бюджета Мийнальского сельского поселения внутреннего финансового контроля и внутреннего финансового аудита для подготовки предложений по его совершенствованию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п.1.3.8 Соглашения о передаче полномочий Контрольно-счетного органа МСП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EA1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главными администраторами средств бюджета Элисенваарского сельского поселения внутреннего финансового контроля и внутреннего финансового аудита для подготовки предложений по его совершенствованию</w:t>
            </w:r>
          </w:p>
        </w:tc>
        <w:tc>
          <w:tcPr>
            <w:tcW w:w="2267" w:type="dxa"/>
          </w:tcPr>
          <w:p w:rsidR="00B84588" w:rsidRPr="00A83924" w:rsidRDefault="00B84588" w:rsidP="00EA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5" w:type="dxa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1" w:type="dxa"/>
          </w:tcPr>
          <w:p w:rsidR="00B84588" w:rsidRPr="00A83924" w:rsidRDefault="00B84588" w:rsidP="00EA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п.1.3.8 Соглашения о передаче полномочий Контрольно-счетного органа ЭСП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EA1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главными администраторами средств бюджета Лахденпохского городского поселения внутреннего финансового контроля и внутреннего финансового аудита для подготовки предложений по его совершенствованию</w:t>
            </w:r>
          </w:p>
        </w:tc>
        <w:tc>
          <w:tcPr>
            <w:tcW w:w="2267" w:type="dxa"/>
          </w:tcPr>
          <w:p w:rsidR="00B84588" w:rsidRPr="00A83924" w:rsidRDefault="00B84588" w:rsidP="00EA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5" w:type="dxa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1" w:type="dxa"/>
          </w:tcPr>
          <w:p w:rsidR="00B84588" w:rsidRPr="00A83924" w:rsidRDefault="00B84588" w:rsidP="00EA1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п.1.3.8 Соглашения о передаче полномочий Контрольно-счетного органа ЛГП 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средств бюджета Лахденпохского муниципального района на содержание мест захоронения и оказание ритуальных услуг за 2014 год  и 9 месяцев 2015 года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5" w:type="dxa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п/п. 4, п.1, ст. 8 Положения о Контрольно-счетном комитете 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средств бюджета Лахденпохского городского поселения на содержание мест захоронения и оказание ритуальных услуг за 2014 год  и 9 месяцев 2015 года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5" w:type="dxa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п.1.3.5 Соглашения о передаче полномочий Контрольно-счетного органа ЛГП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установленного порядка управления и распоряжения имуществом, находящимся в собственности Лахденпохского муниципального района </w:t>
            </w:r>
          </w:p>
        </w:tc>
        <w:tc>
          <w:tcPr>
            <w:tcW w:w="2267" w:type="dxa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Рябых Т.В.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п/п. 5, п.1, ст. 8 Положения о Контрольно-счетном комитете ЛМР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 законности использования средств бюджета Лахденпохского городского поселения на организацию благоустройства, озеленения, освещения улиц и установки указателей с названиями улиц и номерами домов за 2014 год  и 9 месяцев 2015 года</w:t>
            </w:r>
          </w:p>
        </w:tc>
        <w:tc>
          <w:tcPr>
            <w:tcW w:w="2267" w:type="dxa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35" w:type="dxa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п.1.3.5 Соглашения о передаче полномочий Контрольно-счетного органа ЛГП</w:t>
            </w:r>
          </w:p>
        </w:tc>
      </w:tr>
      <w:tr w:rsidR="00B84588" w:rsidRPr="0025048E">
        <w:tc>
          <w:tcPr>
            <w:tcW w:w="681" w:type="dxa"/>
            <w:gridSpan w:val="2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330" w:type="dxa"/>
            <w:gridSpan w:val="3"/>
          </w:tcPr>
          <w:p w:rsidR="00B84588" w:rsidRPr="00A83924" w:rsidRDefault="00B84588" w:rsidP="00F0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главными администраторами средств бюджета Хийтольского сельского поселения внутреннего финансового контроля и внутреннего финансового аудита для подготовки предложений по его совершенствованию</w:t>
            </w:r>
          </w:p>
        </w:tc>
        <w:tc>
          <w:tcPr>
            <w:tcW w:w="2267" w:type="dxa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5" w:type="dxa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A83924" w:rsidRDefault="00B84588" w:rsidP="00F0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п.1.3.8 Соглашения о передаче полномочий Контрольно-счетного органа ХСП </w:t>
            </w:r>
          </w:p>
        </w:tc>
      </w:tr>
      <w:tr w:rsidR="00B84588" w:rsidRPr="0025048E">
        <w:tc>
          <w:tcPr>
            <w:tcW w:w="15824" w:type="dxa"/>
            <w:gridSpan w:val="8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Иная деятельность</w:t>
            </w:r>
          </w:p>
        </w:tc>
      </w:tr>
      <w:tr w:rsidR="00B84588" w:rsidRPr="0025048E">
        <w:tc>
          <w:tcPr>
            <w:tcW w:w="823" w:type="dxa"/>
            <w:gridSpan w:val="3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188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базы, регулирующей внутренние вопросы деятельности Контрольно-счетного комитета СМР</w:t>
            </w:r>
          </w:p>
        </w:tc>
        <w:tc>
          <w:tcPr>
            <w:tcW w:w="2267" w:type="dxa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A83924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A83924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Регламент Контрольно-счетного комитета</w:t>
            </w: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88" w:type="dxa"/>
            <w:gridSpan w:val="2"/>
          </w:tcPr>
          <w:p w:rsidR="00B84588" w:rsidRPr="00A83924" w:rsidRDefault="00B84588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Подготовка изменений и дополнений в Решение СЛМР «Об утверждении Положения о Контрольно-счетном комитете ЛМР»</w:t>
            </w:r>
          </w:p>
        </w:tc>
        <w:tc>
          <w:tcPr>
            <w:tcW w:w="2267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5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A83924" w:rsidRDefault="00B8458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п.6, ст. 1 Положения о Контрольно-счетном комитете ЛМР</w:t>
            </w: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A83924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88" w:type="dxa"/>
            <w:gridSpan w:val="2"/>
          </w:tcPr>
          <w:p w:rsidR="00B84588" w:rsidRPr="00A83924" w:rsidRDefault="00B84588" w:rsidP="00160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Подготовка изменений и дополнений в Регламент Контрольно-счетного комитета</w:t>
            </w:r>
          </w:p>
        </w:tc>
        <w:tc>
          <w:tcPr>
            <w:tcW w:w="2267" w:type="dxa"/>
          </w:tcPr>
          <w:p w:rsidR="00B84588" w:rsidRPr="00A83924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5" w:type="dxa"/>
          </w:tcPr>
          <w:p w:rsidR="00B84588" w:rsidRPr="00A83924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A83924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п/п. 2, п.1, ст. 5 Положения о Контрольно-счетном комитете ЛМР</w:t>
            </w: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2267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7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 на официальном сайте Администрации Лахденпохского муниципального района 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B84588" w:rsidRPr="0025048E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14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Лахденпохского муниципального района, его комитетов, комиссий и рабочих групп по результатам контрольных, экспертно-аналитической деятельности и вопросам, входящим в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Контрольно-счетного комитета 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 по вопросам, входящим в компетенцию Контрольно-счетного комитета СМР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Контрольно-счетной палатой Республики Карелия по вопросам, входящим в компетенцию Контрольно-счетного комитета Лахденпохского муниципального района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Ст.18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местного самоуправления, организациями,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территориальными подразделениями федеральных и республиканских органов власти, надзорных и иных контролирующих органов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полномочий, возложенных на Контрольно-счетный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Ст.18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4588" w:rsidRPr="0025048E">
        <w:trPr>
          <w:gridBefore w:val="1"/>
        </w:trPr>
        <w:tc>
          <w:tcPr>
            <w:tcW w:w="823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передаче полномочий контрольно-счетных органов поселений по вопросам организации внешнего финансового контроля Контрольно-счетному комитету ЛМР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5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88" w:rsidRPr="0025048E">
        <w:trPr>
          <w:gridBefore w:val="1"/>
          <w:wBefore w:w="6" w:type="dxa"/>
        </w:trPr>
        <w:tc>
          <w:tcPr>
            <w:tcW w:w="817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Ст.16 Закона 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ст.270.2 БК РФ</w:t>
            </w:r>
          </w:p>
        </w:tc>
      </w:tr>
      <w:tr w:rsidR="00B84588" w:rsidRPr="0025048E">
        <w:trPr>
          <w:gridBefore w:val="1"/>
          <w:wBefore w:w="6" w:type="dxa"/>
        </w:trPr>
        <w:tc>
          <w:tcPr>
            <w:tcW w:w="817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П.8 ч.2 ст.9 Закона 6-ФЗ, ч.2 ст. 157 БК РФ</w:t>
            </w:r>
          </w:p>
        </w:tc>
      </w:tr>
      <w:tr w:rsidR="00B84588" w:rsidRPr="0025048E">
        <w:trPr>
          <w:gridBefore w:val="1"/>
          <w:wBefore w:w="6" w:type="dxa"/>
        </w:trPr>
        <w:tc>
          <w:tcPr>
            <w:tcW w:w="817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Ст.18 Закон 6-ФЗ от 07.02.2011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84588" w:rsidRPr="0025048E">
        <w:trPr>
          <w:gridBefore w:val="1"/>
          <w:wBefore w:w="6" w:type="dxa"/>
        </w:trPr>
        <w:tc>
          <w:tcPr>
            <w:tcW w:w="817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органов местного самоуправления, депутатов, граждан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акон от 02.05.2006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59-ФЗ </w:t>
            </w:r>
          </w:p>
        </w:tc>
      </w:tr>
      <w:tr w:rsidR="00B84588" w:rsidRPr="0025048E">
        <w:trPr>
          <w:gridBefore w:val="1"/>
          <w:wBefore w:w="6" w:type="dxa"/>
        </w:trPr>
        <w:tc>
          <w:tcPr>
            <w:tcW w:w="817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проекту бюджета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МР на 2016 год и плановый период 2017 и 2018 годов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  <w:tc>
          <w:tcPr>
            <w:tcW w:w="1935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15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B84588" w:rsidRPr="0025048E">
        <w:trPr>
          <w:gridBefore w:val="1"/>
          <w:wBefore w:w="6" w:type="dxa"/>
        </w:trPr>
        <w:tc>
          <w:tcPr>
            <w:tcW w:w="817" w:type="dxa"/>
            <w:gridSpan w:val="2"/>
          </w:tcPr>
          <w:p w:rsidR="00B84588" w:rsidRPr="0025048E" w:rsidRDefault="00B84588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8188" w:type="dxa"/>
            <w:gridSpan w:val="2"/>
          </w:tcPr>
          <w:p w:rsidR="00B84588" w:rsidRPr="0025048E" w:rsidRDefault="00B84588" w:rsidP="000F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на 2016 год</w:t>
            </w:r>
          </w:p>
        </w:tc>
        <w:tc>
          <w:tcPr>
            <w:tcW w:w="2267" w:type="dxa"/>
          </w:tcPr>
          <w:p w:rsidR="00B84588" w:rsidRPr="0025048E" w:rsidRDefault="00B84588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5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1" w:type="dxa"/>
          </w:tcPr>
          <w:p w:rsidR="00B84588" w:rsidRPr="0025048E" w:rsidRDefault="00B84588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 ст. 9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</w:tbl>
    <w:p w:rsidR="00B84588" w:rsidRPr="0025048E" w:rsidRDefault="00B84588" w:rsidP="00C66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588" w:rsidRPr="0025048E" w:rsidRDefault="00B84588" w:rsidP="00C669F5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B84588" w:rsidRPr="00C669F5" w:rsidRDefault="00B84588" w:rsidP="00C669F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4588" w:rsidRPr="00C669F5" w:rsidSect="0025048E">
      <w:headerReference w:type="default" r:id="rId7"/>
      <w:pgSz w:w="16838" w:h="11906" w:orient="landscape"/>
      <w:pgMar w:top="85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88" w:rsidRDefault="00B84588" w:rsidP="00792BE3">
      <w:pPr>
        <w:spacing w:after="0" w:line="240" w:lineRule="auto"/>
      </w:pPr>
      <w:r>
        <w:separator/>
      </w:r>
    </w:p>
  </w:endnote>
  <w:endnote w:type="continuationSeparator" w:id="0">
    <w:p w:rsidR="00B84588" w:rsidRDefault="00B84588" w:rsidP="0079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88" w:rsidRDefault="00B84588" w:rsidP="00792BE3">
      <w:pPr>
        <w:spacing w:after="0" w:line="240" w:lineRule="auto"/>
      </w:pPr>
      <w:r>
        <w:separator/>
      </w:r>
    </w:p>
  </w:footnote>
  <w:footnote w:type="continuationSeparator" w:id="0">
    <w:p w:rsidR="00B84588" w:rsidRDefault="00B84588" w:rsidP="0079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88" w:rsidRDefault="00B84588">
    <w:pPr>
      <w:pStyle w:val="Header"/>
      <w:jc w:val="right"/>
    </w:pPr>
    <w:fldSimple w:instr="PAGE   \* MERGEFORMAT">
      <w:r>
        <w:rPr>
          <w:noProof/>
        </w:rPr>
        <w:t>5</w:t>
      </w:r>
    </w:fldSimple>
  </w:p>
  <w:p w:rsidR="00B84588" w:rsidRDefault="00B845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6CF"/>
    <w:multiLevelType w:val="multilevel"/>
    <w:tmpl w:val="CC5EE3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3D829B4"/>
    <w:multiLevelType w:val="hybridMultilevel"/>
    <w:tmpl w:val="6194DB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CB1"/>
    <w:rsid w:val="00030AE3"/>
    <w:rsid w:val="000651B0"/>
    <w:rsid w:val="00066883"/>
    <w:rsid w:val="00080450"/>
    <w:rsid w:val="000A35EE"/>
    <w:rsid w:val="000D58C3"/>
    <w:rsid w:val="000F5852"/>
    <w:rsid w:val="001107C2"/>
    <w:rsid w:val="00120A3E"/>
    <w:rsid w:val="00127F00"/>
    <w:rsid w:val="00132096"/>
    <w:rsid w:val="00143DEB"/>
    <w:rsid w:val="00157455"/>
    <w:rsid w:val="001607AE"/>
    <w:rsid w:val="001638F2"/>
    <w:rsid w:val="00183C43"/>
    <w:rsid w:val="00184DFC"/>
    <w:rsid w:val="00201640"/>
    <w:rsid w:val="002155E5"/>
    <w:rsid w:val="00230E77"/>
    <w:rsid w:val="00235295"/>
    <w:rsid w:val="00245CFC"/>
    <w:rsid w:val="0025048E"/>
    <w:rsid w:val="002631F8"/>
    <w:rsid w:val="00264D1F"/>
    <w:rsid w:val="002840FD"/>
    <w:rsid w:val="00297650"/>
    <w:rsid w:val="002A4A97"/>
    <w:rsid w:val="002D4CBE"/>
    <w:rsid w:val="002D5A6E"/>
    <w:rsid w:val="002E7A32"/>
    <w:rsid w:val="002F38F2"/>
    <w:rsid w:val="00335312"/>
    <w:rsid w:val="003433B8"/>
    <w:rsid w:val="00344C5F"/>
    <w:rsid w:val="003645FE"/>
    <w:rsid w:val="0037506D"/>
    <w:rsid w:val="003950BC"/>
    <w:rsid w:val="003B6323"/>
    <w:rsid w:val="003D1CB1"/>
    <w:rsid w:val="003D5F72"/>
    <w:rsid w:val="003F4DA1"/>
    <w:rsid w:val="00413ED3"/>
    <w:rsid w:val="004626C5"/>
    <w:rsid w:val="004665F6"/>
    <w:rsid w:val="0046684E"/>
    <w:rsid w:val="00471E25"/>
    <w:rsid w:val="004A4B95"/>
    <w:rsid w:val="004B0F4B"/>
    <w:rsid w:val="004B3684"/>
    <w:rsid w:val="004C1DEE"/>
    <w:rsid w:val="004D7A58"/>
    <w:rsid w:val="004E59F6"/>
    <w:rsid w:val="004F1F69"/>
    <w:rsid w:val="004F5314"/>
    <w:rsid w:val="005038FB"/>
    <w:rsid w:val="00505965"/>
    <w:rsid w:val="00533C4E"/>
    <w:rsid w:val="00544865"/>
    <w:rsid w:val="0057399A"/>
    <w:rsid w:val="00574DFC"/>
    <w:rsid w:val="00593D1E"/>
    <w:rsid w:val="005C75B7"/>
    <w:rsid w:val="005D4CA4"/>
    <w:rsid w:val="005D4CF6"/>
    <w:rsid w:val="00607A4B"/>
    <w:rsid w:val="00640ACA"/>
    <w:rsid w:val="006506C9"/>
    <w:rsid w:val="0066004F"/>
    <w:rsid w:val="00671E4C"/>
    <w:rsid w:val="006752E9"/>
    <w:rsid w:val="00684596"/>
    <w:rsid w:val="0069348B"/>
    <w:rsid w:val="006A55EB"/>
    <w:rsid w:val="006A5899"/>
    <w:rsid w:val="006B0ED0"/>
    <w:rsid w:val="006B5267"/>
    <w:rsid w:val="006E07A0"/>
    <w:rsid w:val="00701B6B"/>
    <w:rsid w:val="00710D96"/>
    <w:rsid w:val="00726740"/>
    <w:rsid w:val="0074226C"/>
    <w:rsid w:val="0077509A"/>
    <w:rsid w:val="00792BE3"/>
    <w:rsid w:val="007C12DD"/>
    <w:rsid w:val="007C37B8"/>
    <w:rsid w:val="007E762F"/>
    <w:rsid w:val="00853351"/>
    <w:rsid w:val="008771EF"/>
    <w:rsid w:val="00887512"/>
    <w:rsid w:val="00887657"/>
    <w:rsid w:val="00896987"/>
    <w:rsid w:val="008A176E"/>
    <w:rsid w:val="008B31AB"/>
    <w:rsid w:val="008C0A6D"/>
    <w:rsid w:val="00904923"/>
    <w:rsid w:val="00913518"/>
    <w:rsid w:val="0094025F"/>
    <w:rsid w:val="00951F53"/>
    <w:rsid w:val="00957E3F"/>
    <w:rsid w:val="0096599B"/>
    <w:rsid w:val="00974CD4"/>
    <w:rsid w:val="0099295B"/>
    <w:rsid w:val="009A1157"/>
    <w:rsid w:val="009A53A7"/>
    <w:rsid w:val="009B1A08"/>
    <w:rsid w:val="009E1F40"/>
    <w:rsid w:val="00A243FD"/>
    <w:rsid w:val="00A32CF4"/>
    <w:rsid w:val="00A56C25"/>
    <w:rsid w:val="00A8054D"/>
    <w:rsid w:val="00A83924"/>
    <w:rsid w:val="00AD5270"/>
    <w:rsid w:val="00AE03E5"/>
    <w:rsid w:val="00B239E2"/>
    <w:rsid w:val="00B3208C"/>
    <w:rsid w:val="00B33780"/>
    <w:rsid w:val="00B4729D"/>
    <w:rsid w:val="00B50BD2"/>
    <w:rsid w:val="00B733A4"/>
    <w:rsid w:val="00B84502"/>
    <w:rsid w:val="00B84588"/>
    <w:rsid w:val="00BA115A"/>
    <w:rsid w:val="00BB3DE2"/>
    <w:rsid w:val="00BD3549"/>
    <w:rsid w:val="00BD7981"/>
    <w:rsid w:val="00C34585"/>
    <w:rsid w:val="00C669F5"/>
    <w:rsid w:val="00C66DE1"/>
    <w:rsid w:val="00C75092"/>
    <w:rsid w:val="00C905B0"/>
    <w:rsid w:val="00CA1668"/>
    <w:rsid w:val="00CB60AB"/>
    <w:rsid w:val="00CD4FCE"/>
    <w:rsid w:val="00CF17BA"/>
    <w:rsid w:val="00D14372"/>
    <w:rsid w:val="00D261C7"/>
    <w:rsid w:val="00D27CAC"/>
    <w:rsid w:val="00D27E2E"/>
    <w:rsid w:val="00D41319"/>
    <w:rsid w:val="00D470CC"/>
    <w:rsid w:val="00D551EC"/>
    <w:rsid w:val="00D61A66"/>
    <w:rsid w:val="00D7420B"/>
    <w:rsid w:val="00DA3797"/>
    <w:rsid w:val="00DA59D3"/>
    <w:rsid w:val="00DB1095"/>
    <w:rsid w:val="00DB1C2A"/>
    <w:rsid w:val="00DD2C5C"/>
    <w:rsid w:val="00DE3A27"/>
    <w:rsid w:val="00DF36C0"/>
    <w:rsid w:val="00E31991"/>
    <w:rsid w:val="00E96A22"/>
    <w:rsid w:val="00EA1F42"/>
    <w:rsid w:val="00ED775D"/>
    <w:rsid w:val="00EF04C2"/>
    <w:rsid w:val="00EF0815"/>
    <w:rsid w:val="00EF79F1"/>
    <w:rsid w:val="00F03713"/>
    <w:rsid w:val="00F04C1E"/>
    <w:rsid w:val="00F05B28"/>
    <w:rsid w:val="00F13EEB"/>
    <w:rsid w:val="00F1457F"/>
    <w:rsid w:val="00F36B8F"/>
    <w:rsid w:val="00F4238C"/>
    <w:rsid w:val="00F956E0"/>
    <w:rsid w:val="00FA77AD"/>
    <w:rsid w:val="00FB2463"/>
    <w:rsid w:val="00FD5BB6"/>
    <w:rsid w:val="00FE763D"/>
    <w:rsid w:val="00FE770B"/>
    <w:rsid w:val="00F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69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69F5"/>
    <w:pPr>
      <w:ind w:left="720"/>
    </w:pPr>
  </w:style>
  <w:style w:type="paragraph" w:styleId="Header">
    <w:name w:val="header"/>
    <w:basedOn w:val="Normal"/>
    <w:link w:val="HeaderChar"/>
    <w:uiPriority w:val="99"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B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BE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50"/>
    <w:rPr>
      <w:rFonts w:ascii="Tahoma" w:hAnsi="Tahoma" w:cs="Tahoma"/>
      <w:sz w:val="16"/>
      <w:szCs w:val="16"/>
    </w:rPr>
  </w:style>
  <w:style w:type="paragraph" w:customStyle="1" w:styleId="a">
    <w:name w:val="Знак Знак Знак Знак Знак Знак Знак Знак Знак Знак Знак"/>
    <w:basedOn w:val="Normal"/>
    <w:uiPriority w:val="99"/>
    <w:rsid w:val="00607A4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1752</TotalTime>
  <Pages>9</Pages>
  <Words>2908</Words>
  <Characters>16579</Characters>
  <Application>Microsoft Office Outlook</Application>
  <DocSecurity>0</DocSecurity>
  <Lines>0</Lines>
  <Paragraphs>0</Paragraphs>
  <ScaleCrop>false</ScaleCrop>
  <Company>Администрация Сортавальского мун.района от.бух.учета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Богдан</cp:lastModifiedBy>
  <cp:revision>35</cp:revision>
  <cp:lastPrinted>2015-11-11T08:41:00Z</cp:lastPrinted>
  <dcterms:created xsi:type="dcterms:W3CDTF">2014-05-21T08:21:00Z</dcterms:created>
  <dcterms:modified xsi:type="dcterms:W3CDTF">2015-11-11T08:44:00Z</dcterms:modified>
</cp:coreProperties>
</file>