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146" w:type="dxa"/>
        <w:tblInd w:w="-106" w:type="dxa"/>
        <w:tblLook w:val="01E0" w:firstRow="1" w:lastRow="1" w:firstColumn="1" w:lastColumn="1" w:noHBand="0" w:noVBand="0"/>
      </w:tblPr>
      <w:tblGrid>
        <w:gridCol w:w="10146"/>
      </w:tblGrid>
      <w:tr w:rsidR="002C1BA7" w:rsidRPr="00B6347E">
        <w:tc>
          <w:tcPr>
            <w:tcW w:w="10146" w:type="dxa"/>
          </w:tcPr>
          <w:p w:rsidR="002C1BA7" w:rsidRPr="00B6347E" w:rsidRDefault="0050382F" w:rsidP="00997372">
            <w:pPr>
              <w:jc w:val="center"/>
            </w:pPr>
            <w:r>
              <w:rPr>
                <w:noProof/>
              </w:rPr>
              <w:drawing>
                <wp:inline distT="0" distB="0" distL="0" distR="0">
                  <wp:extent cx="607060" cy="723265"/>
                  <wp:effectExtent l="0" t="0" r="2540" b="635"/>
                  <wp:docPr id="1" name="Рисунок 1" descr="Coat_of_Arms_of_Lahdenpohja_%28Karelia%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Coat_of_Arms_of_Lahdenpohja_%28Karelia%29"/>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07060" cy="723265"/>
                          </a:xfrm>
                          <a:prstGeom prst="rect">
                            <a:avLst/>
                          </a:prstGeom>
                          <a:noFill/>
                          <a:ln>
                            <a:noFill/>
                          </a:ln>
                        </pic:spPr>
                      </pic:pic>
                    </a:graphicData>
                  </a:graphic>
                </wp:inline>
              </w:drawing>
            </w:r>
          </w:p>
        </w:tc>
      </w:tr>
      <w:tr w:rsidR="002C1BA7" w:rsidRPr="00B6347E">
        <w:tc>
          <w:tcPr>
            <w:tcW w:w="10146" w:type="dxa"/>
          </w:tcPr>
          <w:p w:rsidR="002C1BA7" w:rsidRPr="00997372" w:rsidRDefault="002C1BA7" w:rsidP="00997372">
            <w:pPr>
              <w:keepNext/>
              <w:jc w:val="center"/>
              <w:outlineLvl w:val="1"/>
            </w:pPr>
            <w:r w:rsidRPr="00997372">
              <w:rPr>
                <w:sz w:val="22"/>
                <w:szCs w:val="22"/>
              </w:rPr>
              <w:t>Российская  Федерация</w:t>
            </w:r>
          </w:p>
          <w:p w:rsidR="002C1BA7" w:rsidRPr="00997372" w:rsidRDefault="002C1BA7" w:rsidP="00997372">
            <w:pPr>
              <w:jc w:val="center"/>
            </w:pPr>
            <w:r w:rsidRPr="00997372">
              <w:rPr>
                <w:sz w:val="22"/>
                <w:szCs w:val="22"/>
              </w:rPr>
              <w:t>Республика Карелия</w:t>
            </w:r>
          </w:p>
          <w:p w:rsidR="002C1BA7" w:rsidRPr="00B6347E" w:rsidRDefault="002C1BA7" w:rsidP="00997372">
            <w:pPr>
              <w:jc w:val="center"/>
            </w:pPr>
          </w:p>
        </w:tc>
      </w:tr>
      <w:tr w:rsidR="002C1BA7" w:rsidRPr="00B6347E">
        <w:tc>
          <w:tcPr>
            <w:tcW w:w="10146" w:type="dxa"/>
          </w:tcPr>
          <w:p w:rsidR="002C1BA7" w:rsidRPr="00997372" w:rsidRDefault="002C1BA7" w:rsidP="00997372">
            <w:pPr>
              <w:jc w:val="center"/>
              <w:rPr>
                <w:b/>
              </w:rPr>
            </w:pPr>
            <w:r w:rsidRPr="00997372">
              <w:rPr>
                <w:b/>
                <w:sz w:val="22"/>
                <w:szCs w:val="22"/>
              </w:rPr>
              <w:t>КОНТРОЛЬНО-СЧЕТНЫЙ КОМИТЕТ ЛАХДЕНПОХСКОГО МУНИЦИПАЛЬНОГО РАЙОНА</w:t>
            </w:r>
          </w:p>
          <w:p w:rsidR="002C1BA7" w:rsidRPr="00997372" w:rsidRDefault="002C1BA7" w:rsidP="00997372">
            <w:pPr>
              <w:jc w:val="center"/>
              <w:rPr>
                <w:b/>
              </w:rPr>
            </w:pPr>
          </w:p>
        </w:tc>
      </w:tr>
      <w:tr w:rsidR="002C1BA7" w:rsidRPr="00B6347E">
        <w:tc>
          <w:tcPr>
            <w:tcW w:w="10146" w:type="dxa"/>
          </w:tcPr>
          <w:p w:rsidR="002C1BA7" w:rsidRPr="00B6347E" w:rsidRDefault="002C1BA7" w:rsidP="00997372">
            <w:pPr>
              <w:jc w:val="center"/>
            </w:pPr>
            <w:r w:rsidRPr="00997372">
              <w:rPr>
                <w:sz w:val="20"/>
                <w:szCs w:val="20"/>
              </w:rPr>
              <w:t>186730,  г. Лахденпохья, ул. Советская,  д. 7а</w:t>
            </w:r>
            <w:proofErr w:type="gramStart"/>
            <w:r w:rsidRPr="00997372">
              <w:rPr>
                <w:sz w:val="20"/>
                <w:szCs w:val="20"/>
              </w:rPr>
              <w:t xml:space="preserve">   Т</w:t>
            </w:r>
            <w:proofErr w:type="gramEnd"/>
            <w:r w:rsidRPr="00997372">
              <w:rPr>
                <w:sz w:val="20"/>
                <w:szCs w:val="20"/>
              </w:rPr>
              <w:t xml:space="preserve">ел.: 8(964)371-84-03  </w:t>
            </w:r>
            <w:r w:rsidRPr="00997372">
              <w:rPr>
                <w:sz w:val="20"/>
                <w:szCs w:val="20"/>
                <w:lang w:val="en-US"/>
              </w:rPr>
              <w:t>E</w:t>
            </w:r>
            <w:r w:rsidRPr="00997372">
              <w:rPr>
                <w:sz w:val="20"/>
                <w:szCs w:val="20"/>
              </w:rPr>
              <w:t>-</w:t>
            </w:r>
            <w:r w:rsidRPr="00997372">
              <w:rPr>
                <w:sz w:val="20"/>
                <w:szCs w:val="20"/>
                <w:lang w:val="en-US"/>
              </w:rPr>
              <w:t>mail</w:t>
            </w:r>
            <w:r w:rsidRPr="00997372">
              <w:rPr>
                <w:sz w:val="20"/>
                <w:szCs w:val="20"/>
              </w:rPr>
              <w:t xml:space="preserve">: </w:t>
            </w:r>
            <w:proofErr w:type="spellStart"/>
            <w:r w:rsidRPr="00997372">
              <w:rPr>
                <w:sz w:val="20"/>
                <w:szCs w:val="20"/>
                <w:lang w:val="en-US"/>
              </w:rPr>
              <w:t>ksklah</w:t>
            </w:r>
            <w:proofErr w:type="spellEnd"/>
            <w:r w:rsidRPr="00997372">
              <w:rPr>
                <w:sz w:val="20"/>
                <w:szCs w:val="20"/>
              </w:rPr>
              <w:t>@</w:t>
            </w:r>
            <w:r w:rsidRPr="00997372">
              <w:rPr>
                <w:sz w:val="20"/>
                <w:szCs w:val="20"/>
                <w:lang w:val="en-US"/>
              </w:rPr>
              <w:t>mail</w:t>
            </w:r>
            <w:r w:rsidRPr="00997372">
              <w:rPr>
                <w:sz w:val="20"/>
                <w:szCs w:val="20"/>
              </w:rPr>
              <w:t>.</w:t>
            </w:r>
            <w:proofErr w:type="spellStart"/>
            <w:r w:rsidRPr="00997372">
              <w:rPr>
                <w:sz w:val="20"/>
                <w:szCs w:val="20"/>
                <w:lang w:val="en-US"/>
              </w:rPr>
              <w:t>ru</w:t>
            </w:r>
            <w:proofErr w:type="spellEnd"/>
          </w:p>
        </w:tc>
      </w:tr>
      <w:tr w:rsidR="002C1BA7" w:rsidRPr="00B6347E">
        <w:tc>
          <w:tcPr>
            <w:tcW w:w="10146" w:type="dxa"/>
          </w:tcPr>
          <w:p w:rsidR="002C1BA7" w:rsidRPr="00997372" w:rsidRDefault="002C1BA7" w:rsidP="00997372">
            <w:pPr>
              <w:jc w:val="center"/>
            </w:pPr>
          </w:p>
        </w:tc>
      </w:tr>
    </w:tbl>
    <w:p w:rsidR="002C1BA7" w:rsidRPr="00974C01" w:rsidRDefault="002C1BA7" w:rsidP="00974C01">
      <w:pPr>
        <w:tabs>
          <w:tab w:val="left" w:pos="2676"/>
        </w:tabs>
        <w:jc w:val="right"/>
      </w:pPr>
      <w:r w:rsidRPr="00974C01">
        <w:t>Утвержд</w:t>
      </w:r>
      <w:r>
        <w:t>аю</w:t>
      </w:r>
    </w:p>
    <w:p w:rsidR="002C1BA7" w:rsidRPr="00974C01" w:rsidRDefault="0073351D" w:rsidP="00974C01">
      <w:pPr>
        <w:tabs>
          <w:tab w:val="left" w:pos="2676"/>
        </w:tabs>
        <w:jc w:val="right"/>
      </w:pPr>
      <w:r>
        <w:t>Председатель</w:t>
      </w:r>
      <w:r w:rsidR="002C1BA7" w:rsidRPr="00974C01">
        <w:t xml:space="preserve"> Контрольно-счетного комитета </w:t>
      </w:r>
    </w:p>
    <w:p w:rsidR="002C1BA7" w:rsidRDefault="002C1BA7" w:rsidP="00974C01">
      <w:pPr>
        <w:tabs>
          <w:tab w:val="left" w:pos="2676"/>
        </w:tabs>
        <w:jc w:val="right"/>
      </w:pPr>
      <w:r w:rsidRPr="00974C01">
        <w:t>Лахденпохского  муниципального района</w:t>
      </w:r>
    </w:p>
    <w:p w:rsidR="002C1BA7" w:rsidRDefault="002C1BA7" w:rsidP="00974C01">
      <w:pPr>
        <w:tabs>
          <w:tab w:val="left" w:pos="2676"/>
        </w:tabs>
        <w:jc w:val="right"/>
      </w:pPr>
    </w:p>
    <w:p w:rsidR="002C1BA7" w:rsidRDefault="002C1BA7" w:rsidP="00974C01">
      <w:pPr>
        <w:tabs>
          <w:tab w:val="left" w:pos="2676"/>
        </w:tabs>
        <w:jc w:val="right"/>
      </w:pPr>
      <w:r>
        <w:t>________________</w:t>
      </w:r>
      <w:proofErr w:type="spellStart"/>
      <w:r w:rsidR="0073351D">
        <w:t>Н.Е.Богдан</w:t>
      </w:r>
      <w:proofErr w:type="spellEnd"/>
    </w:p>
    <w:p w:rsidR="002C1BA7" w:rsidRPr="00974C01" w:rsidRDefault="002C1BA7" w:rsidP="00974C01">
      <w:pPr>
        <w:tabs>
          <w:tab w:val="left" w:pos="2676"/>
        </w:tabs>
        <w:jc w:val="right"/>
      </w:pPr>
    </w:p>
    <w:p w:rsidR="002C1BA7" w:rsidRPr="00974C01" w:rsidRDefault="002C1BA7" w:rsidP="00974C01">
      <w:pPr>
        <w:tabs>
          <w:tab w:val="left" w:pos="2676"/>
        </w:tabs>
        <w:jc w:val="right"/>
      </w:pPr>
      <w:r>
        <w:t xml:space="preserve"> «____»  </w:t>
      </w:r>
      <w:r w:rsidR="0073351D">
        <w:t>декабря</w:t>
      </w:r>
      <w:r>
        <w:t xml:space="preserve"> 2015 </w:t>
      </w:r>
      <w:r w:rsidRPr="00974C01">
        <w:t xml:space="preserve">г. </w:t>
      </w:r>
    </w:p>
    <w:p w:rsidR="002C1BA7" w:rsidRPr="00974C01" w:rsidRDefault="002C1BA7" w:rsidP="00974C01">
      <w:pPr>
        <w:tabs>
          <w:tab w:val="left" w:pos="2676"/>
        </w:tabs>
        <w:jc w:val="center"/>
        <w:rPr>
          <w:b/>
        </w:rPr>
      </w:pPr>
    </w:p>
    <w:p w:rsidR="002C1BA7" w:rsidRPr="00974C01" w:rsidRDefault="002C1BA7" w:rsidP="00974C01">
      <w:pPr>
        <w:tabs>
          <w:tab w:val="left" w:pos="2676"/>
        </w:tabs>
        <w:jc w:val="center"/>
        <w:rPr>
          <w:b/>
        </w:rPr>
      </w:pPr>
      <w:r w:rsidRPr="00974C01">
        <w:rPr>
          <w:b/>
        </w:rPr>
        <w:t>ОТЧЕТ</w:t>
      </w:r>
    </w:p>
    <w:p w:rsidR="002C1BA7" w:rsidRPr="00974C01" w:rsidRDefault="002C1BA7" w:rsidP="00974C01">
      <w:pPr>
        <w:tabs>
          <w:tab w:val="left" w:pos="2676"/>
        </w:tabs>
        <w:jc w:val="center"/>
        <w:rPr>
          <w:b/>
        </w:rPr>
      </w:pPr>
      <w:r w:rsidRPr="00974C01">
        <w:rPr>
          <w:b/>
        </w:rPr>
        <w:t>о результатах контрольного мероприятия</w:t>
      </w:r>
    </w:p>
    <w:p w:rsidR="002C1BA7" w:rsidRPr="00974C01" w:rsidRDefault="002C1BA7" w:rsidP="00974C01">
      <w:pPr>
        <w:tabs>
          <w:tab w:val="left" w:pos="2676"/>
        </w:tabs>
        <w:jc w:val="both"/>
      </w:pPr>
      <w:r>
        <w:t xml:space="preserve">№ </w:t>
      </w:r>
      <w:r w:rsidR="0073351D">
        <w:t>12</w:t>
      </w:r>
      <w:r>
        <w:t xml:space="preserve">                     </w:t>
      </w:r>
      <w:r w:rsidRPr="00974C01">
        <w:rPr>
          <w:b/>
        </w:rPr>
        <w:t xml:space="preserve">                                                                                        </w:t>
      </w:r>
      <w:r w:rsidR="0073351D">
        <w:t xml:space="preserve">04 </w:t>
      </w:r>
      <w:r w:rsidR="00026C58">
        <w:t>декабря</w:t>
      </w:r>
      <w:r w:rsidRPr="00974C01">
        <w:t xml:space="preserve"> 2015 г.</w:t>
      </w:r>
    </w:p>
    <w:p w:rsidR="002C1BA7" w:rsidRPr="00974C01" w:rsidRDefault="002C1BA7" w:rsidP="00974C01">
      <w:pPr>
        <w:tabs>
          <w:tab w:val="left" w:pos="2676"/>
        </w:tabs>
        <w:rPr>
          <w:b/>
        </w:rPr>
      </w:pPr>
    </w:p>
    <w:p w:rsidR="002C1BA7" w:rsidRDefault="002C1BA7" w:rsidP="00762E43">
      <w:pPr>
        <w:spacing w:before="120" w:after="120"/>
        <w:jc w:val="both"/>
      </w:pPr>
      <w:r w:rsidRPr="00974C01">
        <w:rPr>
          <w:b/>
        </w:rPr>
        <w:t>Наименование (тема) контрольного мероприятия</w:t>
      </w:r>
      <w:r>
        <w:rPr>
          <w:b/>
        </w:rPr>
        <w:t xml:space="preserve">: </w:t>
      </w:r>
      <w:r>
        <w:t>«</w:t>
      </w:r>
      <w:r w:rsidRPr="00762E43">
        <w:t xml:space="preserve">Проверка осуществления главными администраторами средств бюджета Лахденпохского </w:t>
      </w:r>
      <w:r w:rsidR="0050382F">
        <w:t>городского поселения</w:t>
      </w:r>
      <w:r w:rsidRPr="00762E43">
        <w:t xml:space="preserve"> внутреннего финансового контроля и внутреннего финансового аудита для подготовки предложений по его совершенствованию».</w:t>
      </w:r>
    </w:p>
    <w:p w:rsidR="002C1BA7" w:rsidRPr="00974C01" w:rsidRDefault="002C1BA7" w:rsidP="00762E43">
      <w:pPr>
        <w:spacing w:before="120" w:after="120"/>
        <w:jc w:val="both"/>
      </w:pPr>
      <w:r w:rsidRPr="00974C01">
        <w:rPr>
          <w:b/>
        </w:rPr>
        <w:t>Основание проведения контрольного мероприятия:</w:t>
      </w:r>
      <w:r>
        <w:rPr>
          <w:b/>
        </w:rPr>
        <w:t xml:space="preserve"> </w:t>
      </w:r>
      <w:r>
        <w:t>пункт 3.</w:t>
      </w:r>
      <w:r w:rsidR="0050382F">
        <w:t>9</w:t>
      </w:r>
      <w:r>
        <w:t xml:space="preserve"> плана работы Контрольно-счетного комитета Лахденпохского муниципального района на 2015 год, распоряжение Контрольно-счетного комитета Лахденпохс</w:t>
      </w:r>
      <w:r w:rsidR="0050382F">
        <w:t>кого муниципального района  № 33 от 11</w:t>
      </w:r>
      <w:r>
        <w:t>.1</w:t>
      </w:r>
      <w:r w:rsidR="0050382F">
        <w:t>1</w:t>
      </w:r>
      <w:r>
        <w:t>.2015 г. «О проведении контрольного мероприятия»</w:t>
      </w:r>
    </w:p>
    <w:p w:rsidR="002C1BA7" w:rsidRDefault="002C1BA7" w:rsidP="00974C01">
      <w:pPr>
        <w:tabs>
          <w:tab w:val="left" w:pos="2676"/>
        </w:tabs>
        <w:jc w:val="both"/>
      </w:pPr>
      <w:r>
        <w:rPr>
          <w:b/>
        </w:rPr>
        <w:t>Цел</w:t>
      </w:r>
      <w:proofErr w:type="gramStart"/>
      <w:r>
        <w:rPr>
          <w:b/>
        </w:rPr>
        <w:t>ь(</w:t>
      </w:r>
      <w:proofErr w:type="gramEnd"/>
      <w:r>
        <w:rPr>
          <w:b/>
        </w:rPr>
        <w:t>и)</w:t>
      </w:r>
      <w:r w:rsidRPr="00974C01">
        <w:rPr>
          <w:b/>
        </w:rPr>
        <w:t xml:space="preserve"> контрольного мероприятия:</w:t>
      </w:r>
      <w:r>
        <w:rPr>
          <w:b/>
        </w:rPr>
        <w:t xml:space="preserve"> </w:t>
      </w:r>
      <w:r w:rsidRPr="00762E43">
        <w:t xml:space="preserve">Оценка качества соблюдения требований законодательства главными администраторами средств бюджета Лахденпохского </w:t>
      </w:r>
      <w:r w:rsidR="0050382F">
        <w:t>городского поселения</w:t>
      </w:r>
      <w:r w:rsidRPr="00762E43">
        <w:t xml:space="preserve"> при организации и проведении внутреннего финансового контроля и внутреннего финансового аудита для подготовки предложений по его совершенствованию.</w:t>
      </w:r>
    </w:p>
    <w:p w:rsidR="002C1BA7" w:rsidRPr="00974C01" w:rsidRDefault="002C1BA7" w:rsidP="008559BD">
      <w:pPr>
        <w:tabs>
          <w:tab w:val="left" w:pos="2676"/>
        </w:tabs>
        <w:jc w:val="both"/>
      </w:pPr>
      <w:r w:rsidRPr="00974C01">
        <w:rPr>
          <w:b/>
        </w:rPr>
        <w:t>Сроки проведения контрольного мероприятия:</w:t>
      </w:r>
      <w:r>
        <w:rPr>
          <w:b/>
        </w:rPr>
        <w:t xml:space="preserve"> </w:t>
      </w:r>
      <w:r w:rsidRPr="00F53BC1">
        <w:t xml:space="preserve">с </w:t>
      </w:r>
      <w:r w:rsidR="00DE097B">
        <w:t>23</w:t>
      </w:r>
      <w:r w:rsidRPr="00F53BC1">
        <w:t xml:space="preserve"> ноября                                                                                                                                                                                                                                                                                                                </w:t>
      </w:r>
      <w:r>
        <w:t xml:space="preserve">                            </w:t>
      </w:r>
      <w:r w:rsidRPr="00F53BC1">
        <w:t xml:space="preserve">2015 года по </w:t>
      </w:r>
      <w:r w:rsidR="00DE097B">
        <w:t>04 декабря</w:t>
      </w:r>
      <w:r w:rsidRPr="00F53BC1">
        <w:t xml:space="preserve"> 2015 года.</w:t>
      </w:r>
    </w:p>
    <w:p w:rsidR="002C1BA7" w:rsidRDefault="002C1BA7" w:rsidP="00DE097B">
      <w:pPr>
        <w:tabs>
          <w:tab w:val="left" w:pos="2676"/>
        </w:tabs>
        <w:jc w:val="both"/>
      </w:pPr>
      <w:r w:rsidRPr="00974C01">
        <w:rPr>
          <w:b/>
        </w:rPr>
        <w:t>Объекты контрольного мероприятия:</w:t>
      </w:r>
      <w:r w:rsidR="00DE097B">
        <w:rPr>
          <w:b/>
        </w:rPr>
        <w:t xml:space="preserve"> </w:t>
      </w:r>
      <w:r w:rsidRPr="00762E43">
        <w:t>Администрация</w:t>
      </w:r>
      <w:r>
        <w:t xml:space="preserve"> </w:t>
      </w:r>
      <w:r w:rsidRPr="00762E43">
        <w:t xml:space="preserve">Лахденпохского </w:t>
      </w:r>
      <w:r w:rsidR="00DE097B">
        <w:t>городского поселения</w:t>
      </w:r>
      <w:r w:rsidRPr="00762E43">
        <w:t xml:space="preserve"> (далее – Администрация Л</w:t>
      </w:r>
      <w:r w:rsidR="00DE097B">
        <w:t>ГП</w:t>
      </w:r>
      <w:r w:rsidRPr="00762E43">
        <w:t>);</w:t>
      </w:r>
    </w:p>
    <w:p w:rsidR="002C1BA7" w:rsidRPr="00762E43" w:rsidRDefault="002C1BA7" w:rsidP="00762E43">
      <w:pPr>
        <w:tabs>
          <w:tab w:val="left" w:pos="2676"/>
        </w:tabs>
        <w:jc w:val="both"/>
      </w:pPr>
      <w:r w:rsidRPr="00974C01">
        <w:rPr>
          <w:b/>
        </w:rPr>
        <w:t>Проверяемый период деятельности:</w:t>
      </w:r>
      <w:r>
        <w:rPr>
          <w:b/>
        </w:rPr>
        <w:t xml:space="preserve"> </w:t>
      </w:r>
      <w:r w:rsidRPr="00762E43">
        <w:t>январь - октябрь 2015 год.</w:t>
      </w:r>
    </w:p>
    <w:p w:rsidR="002C1BA7" w:rsidRDefault="002C1BA7" w:rsidP="00974C01">
      <w:pPr>
        <w:tabs>
          <w:tab w:val="left" w:pos="2676"/>
        </w:tabs>
        <w:jc w:val="both"/>
      </w:pPr>
      <w:r w:rsidRPr="00974C01">
        <w:rPr>
          <w:b/>
        </w:rPr>
        <w:t>Исполнитель контрольного мероприятия:</w:t>
      </w:r>
      <w:r>
        <w:rPr>
          <w:b/>
        </w:rPr>
        <w:t xml:space="preserve"> </w:t>
      </w:r>
      <w:r w:rsidRPr="00974C01">
        <w:t xml:space="preserve">инспектор Контрольно-счетного комитета Лахденпохского муниципального района  - </w:t>
      </w:r>
      <w:proofErr w:type="spellStart"/>
      <w:r w:rsidRPr="00974C01">
        <w:t>Т.В.</w:t>
      </w:r>
      <w:proofErr w:type="gramStart"/>
      <w:r w:rsidRPr="00974C01">
        <w:t>Рябых</w:t>
      </w:r>
      <w:proofErr w:type="spellEnd"/>
      <w:proofErr w:type="gramEnd"/>
      <w:r>
        <w:t>.</w:t>
      </w:r>
    </w:p>
    <w:p w:rsidR="002C1BA7" w:rsidRDefault="002C1BA7" w:rsidP="006F6DDF">
      <w:pPr>
        <w:jc w:val="both"/>
        <w:rPr>
          <w:b/>
        </w:rPr>
      </w:pPr>
      <w:r w:rsidRPr="00974C01">
        <w:rPr>
          <w:b/>
        </w:rPr>
        <w:t>Нормативные документы, использованные в работе:</w:t>
      </w:r>
    </w:p>
    <w:p w:rsidR="002C1BA7" w:rsidRDefault="002C1BA7" w:rsidP="00F53BC1">
      <w:pPr>
        <w:jc w:val="both"/>
      </w:pPr>
      <w:r w:rsidRPr="00F53BC1">
        <w:t>- Бюджетный кодекс Российской Федерации от 31.07.1998г. №145-ФЗ (с изменениями и дополнениями);</w:t>
      </w:r>
    </w:p>
    <w:p w:rsidR="002C1BA7" w:rsidRPr="00F53BC1" w:rsidRDefault="002C1BA7" w:rsidP="00F53BC1">
      <w:pPr>
        <w:jc w:val="both"/>
      </w:pPr>
      <w:r>
        <w:t xml:space="preserve"> -</w:t>
      </w:r>
      <w:r w:rsidRPr="00F53BC1">
        <w:t xml:space="preserve"> Федеральный закон от 06.12.2011 N 402-ФЗ "О бухгалтерском учете" (далее – Федеральный закон 402-ФЗ);</w:t>
      </w:r>
    </w:p>
    <w:p w:rsidR="002C1BA7" w:rsidRPr="00F53BC1" w:rsidRDefault="00682403" w:rsidP="00F53BC1">
      <w:pPr>
        <w:jc w:val="both"/>
      </w:pPr>
      <w:r>
        <w:t xml:space="preserve"> </w:t>
      </w:r>
      <w:r w:rsidR="002C1BA7" w:rsidRPr="00F53BC1">
        <w:t xml:space="preserve"> - Письмо Министерства Финансов Российской Федерации от 19 января 2015 г. N 02-11-05/932 с Приложениями «Методические рекомендации по осуществлению внутреннего </w:t>
      </w:r>
      <w:r w:rsidR="002C1BA7" w:rsidRPr="00F53BC1">
        <w:lastRenderedPageBreak/>
        <w:t>финансового контроля», «Методические рекомендации по осуществлению внутреннего финансового аудита»;</w:t>
      </w:r>
    </w:p>
    <w:p w:rsidR="002C1BA7" w:rsidRDefault="002C1BA7" w:rsidP="00F53BC1">
      <w:pPr>
        <w:jc w:val="both"/>
      </w:pPr>
      <w:r w:rsidRPr="00F53BC1">
        <w:t xml:space="preserve"> - Приказ Министерства финансов Российской Федерации № 157н от 01.12.2010 г. «Об утверждении единого плана счетов бухгалтерского учета для органов государственной власти (государственных органов), органов местного самоуправления, органов управления государственными внебюджетными фондами, государственных академий наук, государственных (муниципальных) учреждений и инструкции по его применению»</w:t>
      </w:r>
      <w:r>
        <w:t>;</w:t>
      </w:r>
    </w:p>
    <w:p w:rsidR="00DE097B" w:rsidRDefault="002C1BA7" w:rsidP="00DE097B">
      <w:pPr>
        <w:jc w:val="both"/>
      </w:pPr>
      <w:r>
        <w:t xml:space="preserve"> </w:t>
      </w:r>
      <w:r w:rsidR="00DE097B">
        <w:t>- «Положение  о бюджетном процессе в Лахденпохском городском поселении», утвержденное Решением Совета Лахденпохского городского поселения от 09.04.2014 г. № VII/№ 41-II;</w:t>
      </w:r>
    </w:p>
    <w:p w:rsidR="002C1BA7" w:rsidRPr="00F53BC1" w:rsidRDefault="00DE097B" w:rsidP="00DE097B">
      <w:pPr>
        <w:jc w:val="both"/>
      </w:pPr>
      <w:r>
        <w:t>- постановление Администрации Лахденпохского городского поселения от 31.12.2014 г. № 188 «Об утверждении учетной политики для целей бюджетного учета Лахде</w:t>
      </w:r>
      <w:r>
        <w:t>нпохского городского поселения».</w:t>
      </w:r>
    </w:p>
    <w:p w:rsidR="002C1BA7" w:rsidRDefault="002C1BA7" w:rsidP="00F37953">
      <w:pPr>
        <w:tabs>
          <w:tab w:val="left" w:pos="2676"/>
        </w:tabs>
        <w:jc w:val="both"/>
      </w:pPr>
      <w:r w:rsidRPr="00974C01">
        <w:rPr>
          <w:b/>
        </w:rPr>
        <w:t>Оформленные акты, заключения, справки и т.п., использованные в отчете, ознакомление с ними под расписку руководителя или иных должностных лиц проверенных объектов, наличие письменных объяснений, замечаний или возражений и заключение инспектора по ним:</w:t>
      </w:r>
      <w:r>
        <w:rPr>
          <w:b/>
        </w:rPr>
        <w:t xml:space="preserve"> </w:t>
      </w:r>
      <w:r w:rsidRPr="006F6DDF">
        <w:t>По</w:t>
      </w:r>
      <w:r>
        <w:t xml:space="preserve"> результатам контрольного мероприятия инспектором Контрольно-счетного комитета Лахденпохского муниципального района </w:t>
      </w:r>
      <w:proofErr w:type="spellStart"/>
      <w:r>
        <w:t>Т.В.Рябых</w:t>
      </w:r>
      <w:proofErr w:type="spellEnd"/>
      <w:r>
        <w:t xml:space="preserve"> был оформлен и подписан акт провер</w:t>
      </w:r>
      <w:r w:rsidR="00DE097B">
        <w:t>ки</w:t>
      </w:r>
      <w:r>
        <w:t xml:space="preserve"> от 2</w:t>
      </w:r>
      <w:r w:rsidR="00DE097B">
        <w:t>7.11.2015 г. А</w:t>
      </w:r>
      <w:r>
        <w:t>кт</w:t>
      </w:r>
      <w:r w:rsidR="00DE097B">
        <w:t xml:space="preserve"> передан</w:t>
      </w:r>
      <w:r>
        <w:t xml:space="preserve"> под расписку </w:t>
      </w:r>
      <w:r w:rsidR="00DE097B">
        <w:t>Главе Администрации ЛГП 27</w:t>
      </w:r>
      <w:r>
        <w:t>.11.2</w:t>
      </w:r>
      <w:r w:rsidR="00DE097B">
        <w:t>015 г. В установленные сроки</w:t>
      </w:r>
      <w:r>
        <w:t xml:space="preserve"> акт подписан и возвращен в Контрольно-счетный комитет Лахденпохского муниципального района.</w:t>
      </w:r>
    </w:p>
    <w:p w:rsidR="002C1BA7" w:rsidRPr="006F6DDF" w:rsidRDefault="002C1BA7" w:rsidP="00974C01">
      <w:pPr>
        <w:tabs>
          <w:tab w:val="left" w:pos="2676"/>
        </w:tabs>
        <w:jc w:val="both"/>
      </w:pPr>
      <w:r w:rsidRPr="00974C01">
        <w:rPr>
          <w:b/>
        </w:rPr>
        <w:t>Неполученные документы из числа затребованных с указанием причин или иные факты, препятствовавшие работе:</w:t>
      </w:r>
      <w:r>
        <w:rPr>
          <w:b/>
        </w:rPr>
        <w:t xml:space="preserve"> </w:t>
      </w:r>
      <w:r>
        <w:t>нет.</w:t>
      </w:r>
    </w:p>
    <w:p w:rsidR="002C1BA7" w:rsidRDefault="002C1BA7" w:rsidP="00974C01">
      <w:pPr>
        <w:tabs>
          <w:tab w:val="left" w:pos="2676"/>
        </w:tabs>
        <w:jc w:val="both"/>
        <w:rPr>
          <w:b/>
        </w:rPr>
      </w:pPr>
      <w:r w:rsidRPr="00974C01">
        <w:rPr>
          <w:b/>
        </w:rPr>
        <w:t>Результаты контрольного мероприятия (анализ соблюдения нормативных правовых актов, установленные нарушения и недостатки в проверяемой сфере и в деятельности объектов контрольного мероприятия с оценкой ущерба или нарушения):</w:t>
      </w:r>
    </w:p>
    <w:p w:rsidR="002C1BA7" w:rsidRDefault="002C1BA7" w:rsidP="0089740A">
      <w:pPr>
        <w:pStyle w:val="a3"/>
        <w:tabs>
          <w:tab w:val="left" w:pos="2676"/>
        </w:tabs>
        <w:ind w:left="0"/>
        <w:jc w:val="center"/>
        <w:rPr>
          <w:b/>
        </w:rPr>
      </w:pPr>
    </w:p>
    <w:p w:rsidR="002C1BA7" w:rsidRDefault="002C1BA7" w:rsidP="0089740A">
      <w:pPr>
        <w:pStyle w:val="a3"/>
        <w:tabs>
          <w:tab w:val="left" w:pos="2676"/>
        </w:tabs>
        <w:ind w:left="0"/>
        <w:jc w:val="center"/>
        <w:rPr>
          <w:b/>
        </w:rPr>
      </w:pPr>
      <w:r>
        <w:rPr>
          <w:b/>
        </w:rPr>
        <w:t>1. Общие сведения</w:t>
      </w:r>
    </w:p>
    <w:p w:rsidR="002C1BA7" w:rsidRDefault="002C1BA7" w:rsidP="0089740A">
      <w:pPr>
        <w:pStyle w:val="a3"/>
        <w:tabs>
          <w:tab w:val="left" w:pos="2676"/>
        </w:tabs>
        <w:ind w:left="0"/>
        <w:rPr>
          <w:b/>
        </w:rPr>
      </w:pPr>
      <w:r>
        <w:rPr>
          <w:b/>
        </w:rPr>
        <w:t xml:space="preserve"> </w:t>
      </w:r>
    </w:p>
    <w:p w:rsidR="008B295B" w:rsidRPr="009B3490" w:rsidRDefault="002C1BA7" w:rsidP="008B295B">
      <w:pPr>
        <w:tabs>
          <w:tab w:val="left" w:pos="2676"/>
        </w:tabs>
        <w:jc w:val="both"/>
      </w:pPr>
      <w:r>
        <w:rPr>
          <w:b/>
        </w:rPr>
        <w:t xml:space="preserve">      </w:t>
      </w:r>
      <w:r w:rsidR="008B295B">
        <w:t>Администрация Лахденпохского городского поселения</w:t>
      </w:r>
      <w:r w:rsidR="008B295B" w:rsidRPr="009B3490">
        <w:t xml:space="preserve"> зарегистрирован</w:t>
      </w:r>
      <w:r w:rsidR="008B295B">
        <w:t>а</w:t>
      </w:r>
      <w:r w:rsidR="008B295B" w:rsidRPr="009B3490">
        <w:t xml:space="preserve"> в качестве юридического лица за ОГРН </w:t>
      </w:r>
      <w:r w:rsidR="008B295B">
        <w:t xml:space="preserve">1051002038757. </w:t>
      </w:r>
      <w:r w:rsidR="008B295B" w:rsidRPr="009B3490">
        <w:t xml:space="preserve">При постановке юридического лица на учет в налоговом органе ему присвоен ИНН/КПП </w:t>
      </w:r>
      <w:r w:rsidR="008B295B">
        <w:t>1012007732/</w:t>
      </w:r>
      <w:r w:rsidR="008B295B" w:rsidRPr="009B3490">
        <w:t>10</w:t>
      </w:r>
      <w:r w:rsidR="008B295B">
        <w:t>1201001</w:t>
      </w:r>
      <w:r w:rsidR="008B295B" w:rsidRPr="009B3490">
        <w:t>.</w:t>
      </w:r>
    </w:p>
    <w:p w:rsidR="008B295B" w:rsidRPr="009B3490" w:rsidRDefault="008B295B" w:rsidP="008B295B">
      <w:pPr>
        <w:tabs>
          <w:tab w:val="left" w:pos="2676"/>
        </w:tabs>
        <w:jc w:val="both"/>
      </w:pPr>
      <w:r w:rsidRPr="009B3490">
        <w:t xml:space="preserve">     </w:t>
      </w:r>
      <w:r>
        <w:t>Администрация</w:t>
      </w:r>
      <w:r w:rsidRPr="009B3490">
        <w:t xml:space="preserve"> </w:t>
      </w:r>
      <w:r>
        <w:t xml:space="preserve">ЛГП </w:t>
      </w:r>
      <w:r w:rsidRPr="009B3490">
        <w:t xml:space="preserve">обладает правами юридического лица, является муниципальным казенным учреждением. </w:t>
      </w:r>
    </w:p>
    <w:p w:rsidR="008B295B" w:rsidRDefault="008B295B" w:rsidP="008B295B">
      <w:pPr>
        <w:tabs>
          <w:tab w:val="left" w:pos="2676"/>
        </w:tabs>
        <w:jc w:val="both"/>
      </w:pPr>
      <w:r>
        <w:t xml:space="preserve">     </w:t>
      </w:r>
      <w:r w:rsidRPr="00182899">
        <w:t xml:space="preserve">На основании решения Совета Лахденпохского </w:t>
      </w:r>
      <w:r>
        <w:t>городского поселения от 19</w:t>
      </w:r>
      <w:r w:rsidRPr="00182899">
        <w:t xml:space="preserve"> декабря 2014 года </w:t>
      </w:r>
      <w:r>
        <w:rPr>
          <w:lang w:val="en-US"/>
        </w:rPr>
        <w:t>XIX</w:t>
      </w:r>
      <w:r w:rsidRPr="00493530">
        <w:t>/</w:t>
      </w:r>
      <w:r>
        <w:t>№ 103-</w:t>
      </w:r>
      <w:r>
        <w:rPr>
          <w:lang w:val="en-US"/>
        </w:rPr>
        <w:t>III</w:t>
      </w:r>
      <w:r w:rsidRPr="00182899">
        <w:t xml:space="preserve">  «О бюджете Лахденпохского </w:t>
      </w:r>
      <w:r>
        <w:t>городского поселения на 2015 год</w:t>
      </w:r>
      <w:r w:rsidRPr="00182899">
        <w:t xml:space="preserve">» </w:t>
      </w:r>
      <w:r>
        <w:t xml:space="preserve">Администрация </w:t>
      </w:r>
      <w:r>
        <w:t>ЛГП</w:t>
      </w:r>
      <w:r w:rsidRPr="009B3490">
        <w:t xml:space="preserve"> является</w:t>
      </w:r>
      <w:r>
        <w:t>:</w:t>
      </w:r>
    </w:p>
    <w:p w:rsidR="008B295B" w:rsidRDefault="008B295B" w:rsidP="008B295B">
      <w:pPr>
        <w:tabs>
          <w:tab w:val="left" w:pos="2676"/>
        </w:tabs>
        <w:jc w:val="both"/>
      </w:pPr>
      <w:r>
        <w:t xml:space="preserve"> - </w:t>
      </w:r>
      <w:r w:rsidRPr="009B3490">
        <w:t xml:space="preserve"> главным распорядителем бюджет</w:t>
      </w:r>
      <w:r>
        <w:t>ных средств</w:t>
      </w:r>
      <w:r w:rsidRPr="009B3490">
        <w:t xml:space="preserve"> </w:t>
      </w:r>
      <w:r>
        <w:t>Лахденпохского городского поселения;</w:t>
      </w:r>
    </w:p>
    <w:p w:rsidR="008B295B" w:rsidRDefault="008B295B" w:rsidP="008B295B">
      <w:pPr>
        <w:tabs>
          <w:tab w:val="left" w:pos="2676"/>
        </w:tabs>
        <w:jc w:val="both"/>
      </w:pPr>
      <w:r>
        <w:t xml:space="preserve"> - главным администратором доходов бюджета Лахденпохского городского поселения;</w:t>
      </w:r>
    </w:p>
    <w:p w:rsidR="008B295B" w:rsidRDefault="008B295B" w:rsidP="008B295B">
      <w:pPr>
        <w:tabs>
          <w:tab w:val="left" w:pos="2676"/>
        </w:tabs>
        <w:jc w:val="both"/>
      </w:pPr>
      <w:r>
        <w:t xml:space="preserve"> - главным администратором источников финансирования дефицита бюджета Лахденпохского городского поселения.</w:t>
      </w:r>
    </w:p>
    <w:p w:rsidR="008B295B" w:rsidRDefault="008B295B" w:rsidP="008B295B">
      <w:pPr>
        <w:tabs>
          <w:tab w:val="left" w:pos="2676"/>
        </w:tabs>
        <w:jc w:val="both"/>
      </w:pPr>
      <w:r>
        <w:t xml:space="preserve">     </w:t>
      </w:r>
      <w:r>
        <w:t xml:space="preserve">Администрация ЛГП </w:t>
      </w:r>
      <w:r>
        <w:t>является главным распорядителем средств бюджета для подведомственных учреждений:</w:t>
      </w:r>
    </w:p>
    <w:p w:rsidR="008B295B" w:rsidRDefault="008B295B" w:rsidP="008B295B">
      <w:pPr>
        <w:tabs>
          <w:tab w:val="left" w:pos="2676"/>
        </w:tabs>
        <w:jc w:val="both"/>
      </w:pPr>
      <w:r>
        <w:t xml:space="preserve"> - МКУ «Дом культуры»;</w:t>
      </w:r>
    </w:p>
    <w:p w:rsidR="008B295B" w:rsidRDefault="008B295B" w:rsidP="008B295B">
      <w:pPr>
        <w:tabs>
          <w:tab w:val="left" w:pos="2676"/>
        </w:tabs>
        <w:jc w:val="both"/>
      </w:pPr>
      <w:r>
        <w:t xml:space="preserve"> - МКУ «Центральная городская библиотека»;</w:t>
      </w:r>
    </w:p>
    <w:p w:rsidR="008B295B" w:rsidRDefault="008B295B" w:rsidP="008B295B">
      <w:pPr>
        <w:tabs>
          <w:tab w:val="left" w:pos="2676"/>
        </w:tabs>
        <w:jc w:val="both"/>
      </w:pPr>
      <w:r>
        <w:t xml:space="preserve"> - МКУ «Недвижимость».</w:t>
      </w:r>
    </w:p>
    <w:p w:rsidR="00682403" w:rsidRDefault="00682403" w:rsidP="008B295B">
      <w:pPr>
        <w:tabs>
          <w:tab w:val="left" w:pos="2676"/>
        </w:tabs>
        <w:jc w:val="both"/>
      </w:pPr>
    </w:p>
    <w:p w:rsidR="00682403" w:rsidRDefault="00682403" w:rsidP="008B295B">
      <w:pPr>
        <w:tabs>
          <w:tab w:val="left" w:pos="2676"/>
        </w:tabs>
        <w:jc w:val="both"/>
      </w:pPr>
    </w:p>
    <w:p w:rsidR="00682403" w:rsidRDefault="00682403" w:rsidP="008B295B">
      <w:pPr>
        <w:tabs>
          <w:tab w:val="left" w:pos="2676"/>
        </w:tabs>
        <w:jc w:val="both"/>
      </w:pPr>
    </w:p>
    <w:p w:rsidR="00682403" w:rsidRDefault="00682403" w:rsidP="008B295B">
      <w:pPr>
        <w:tabs>
          <w:tab w:val="left" w:pos="2676"/>
        </w:tabs>
        <w:jc w:val="both"/>
      </w:pPr>
    </w:p>
    <w:p w:rsidR="002C1BA7" w:rsidRDefault="002C1BA7" w:rsidP="0089740A">
      <w:pPr>
        <w:pStyle w:val="a3"/>
        <w:tabs>
          <w:tab w:val="left" w:pos="2676"/>
        </w:tabs>
        <w:ind w:left="0"/>
        <w:jc w:val="center"/>
        <w:rPr>
          <w:b/>
        </w:rPr>
      </w:pPr>
      <w:r w:rsidRPr="0089740A">
        <w:rPr>
          <w:b/>
          <w:bCs/>
        </w:rPr>
        <w:lastRenderedPageBreak/>
        <w:t>2.</w:t>
      </w:r>
      <w:r>
        <w:rPr>
          <w:b/>
          <w:bCs/>
        </w:rPr>
        <w:t xml:space="preserve"> </w:t>
      </w:r>
      <w:r w:rsidRPr="0089740A">
        <w:rPr>
          <w:b/>
          <w:bCs/>
        </w:rPr>
        <w:t>Проверка</w:t>
      </w:r>
      <w:r w:rsidRPr="0081503E">
        <w:rPr>
          <w:b/>
        </w:rPr>
        <w:t xml:space="preserve"> наличия муниципальной нормативной правовой базы </w:t>
      </w:r>
      <w:proofErr w:type="gramStart"/>
      <w:r w:rsidRPr="0081503E">
        <w:rPr>
          <w:b/>
        </w:rPr>
        <w:t>по</w:t>
      </w:r>
      <w:proofErr w:type="gramEnd"/>
      <w:r w:rsidRPr="0081503E">
        <w:rPr>
          <w:b/>
        </w:rPr>
        <w:t xml:space="preserve"> </w:t>
      </w:r>
    </w:p>
    <w:p w:rsidR="002C1BA7" w:rsidRDefault="002C1BA7" w:rsidP="0089740A">
      <w:pPr>
        <w:pStyle w:val="a3"/>
        <w:tabs>
          <w:tab w:val="left" w:pos="2676"/>
        </w:tabs>
        <w:ind w:left="0"/>
        <w:jc w:val="center"/>
        <w:rPr>
          <w:b/>
        </w:rPr>
      </w:pPr>
      <w:r w:rsidRPr="0081503E">
        <w:rPr>
          <w:b/>
        </w:rPr>
        <w:t xml:space="preserve">вопросу организации системы внутреннего финансового контроля </w:t>
      </w:r>
    </w:p>
    <w:p w:rsidR="002C1BA7" w:rsidRPr="0081503E" w:rsidRDefault="002C1BA7" w:rsidP="0089740A">
      <w:pPr>
        <w:pStyle w:val="a3"/>
        <w:tabs>
          <w:tab w:val="left" w:pos="2676"/>
        </w:tabs>
        <w:ind w:left="0"/>
        <w:jc w:val="center"/>
        <w:rPr>
          <w:b/>
        </w:rPr>
      </w:pPr>
      <w:r w:rsidRPr="0081503E">
        <w:rPr>
          <w:b/>
        </w:rPr>
        <w:t>и</w:t>
      </w:r>
      <w:r>
        <w:rPr>
          <w:b/>
        </w:rPr>
        <w:t xml:space="preserve"> внутреннего финансового аудита</w:t>
      </w:r>
    </w:p>
    <w:p w:rsidR="002C1BA7" w:rsidRDefault="002C1BA7" w:rsidP="00472B79">
      <w:pPr>
        <w:tabs>
          <w:tab w:val="left" w:pos="2676"/>
        </w:tabs>
        <w:jc w:val="center"/>
        <w:rPr>
          <w:b/>
        </w:rPr>
      </w:pPr>
    </w:p>
    <w:p w:rsidR="008B295B" w:rsidRDefault="002C1BA7" w:rsidP="008B295B">
      <w:pPr>
        <w:tabs>
          <w:tab w:val="left" w:pos="2676"/>
        </w:tabs>
        <w:jc w:val="both"/>
      </w:pPr>
      <w:r>
        <w:t xml:space="preserve">     </w:t>
      </w:r>
      <w:proofErr w:type="gramStart"/>
      <w:r w:rsidR="008B295B">
        <w:t xml:space="preserve">Согласно пункта 5 статьи 160.2-1 БК РФ  внутренний финансовый контроль и внутренний финансовый аудит осуществляются в соответствии с порядком, установленным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 </w:t>
      </w:r>
      <w:proofErr w:type="gramEnd"/>
    </w:p>
    <w:p w:rsidR="008B295B" w:rsidRDefault="008B295B" w:rsidP="008B295B">
      <w:pPr>
        <w:tabs>
          <w:tab w:val="left" w:pos="2676"/>
        </w:tabs>
        <w:jc w:val="both"/>
      </w:pPr>
      <w:r>
        <w:t xml:space="preserve">      В ходе контрольного мероприятия установлено, что</w:t>
      </w:r>
      <w:r>
        <w:t xml:space="preserve"> Порядок, регламентирующий осуществление  главными  распорядителями (распорядителями) бюджетных средств бюджета Лахденпохского городского поселения, главными администраторами (администраторами) доходов бюджета Лахденпохского городского поселения, главными администраторами (администраторами) источников финансирования дефицита бюджета Лахденпохского городского поселения внутреннего финансового контроля и внутреннего финансового аудита Администрацией</w:t>
      </w:r>
      <w:r>
        <w:t xml:space="preserve"> ЛГП</w:t>
      </w:r>
      <w:r>
        <w:t xml:space="preserve"> до настоящего времени не разработан. Указанное обстоятельство является нарушением пункта 5 статьи 160.2-1 БК РФ.</w:t>
      </w:r>
    </w:p>
    <w:p w:rsidR="002C1BA7" w:rsidRDefault="008B295B" w:rsidP="008B295B">
      <w:pPr>
        <w:tabs>
          <w:tab w:val="left" w:pos="2676"/>
        </w:tabs>
        <w:jc w:val="both"/>
      </w:pPr>
      <w:r>
        <w:t xml:space="preserve">          </w:t>
      </w:r>
    </w:p>
    <w:p w:rsidR="00845A4C" w:rsidRDefault="002C1BA7" w:rsidP="00845A4C">
      <w:pPr>
        <w:tabs>
          <w:tab w:val="left" w:pos="2676"/>
        </w:tabs>
        <w:jc w:val="center"/>
        <w:rPr>
          <w:b/>
        </w:rPr>
      </w:pPr>
      <w:r w:rsidRPr="0089740A">
        <w:rPr>
          <w:b/>
          <w:bCs/>
        </w:rPr>
        <w:t>3.</w:t>
      </w:r>
      <w:r>
        <w:rPr>
          <w:b/>
          <w:bCs/>
        </w:rPr>
        <w:t xml:space="preserve"> </w:t>
      </w:r>
      <w:r w:rsidR="00845A4C" w:rsidRPr="00C14A7A">
        <w:rPr>
          <w:b/>
        </w:rPr>
        <w:t>Организация внутреннего финансового контроля</w:t>
      </w:r>
      <w:r w:rsidR="00845A4C">
        <w:rPr>
          <w:b/>
        </w:rPr>
        <w:t>.</w:t>
      </w:r>
    </w:p>
    <w:p w:rsidR="002C1BA7" w:rsidRPr="00A20F19" w:rsidRDefault="002C1BA7" w:rsidP="00845A4C">
      <w:pPr>
        <w:tabs>
          <w:tab w:val="left" w:pos="2676"/>
        </w:tabs>
        <w:jc w:val="center"/>
        <w:rPr>
          <w:b/>
        </w:rPr>
      </w:pPr>
    </w:p>
    <w:p w:rsidR="002C1BA7" w:rsidRPr="006F4649" w:rsidRDefault="002C1BA7" w:rsidP="00A20F19">
      <w:pPr>
        <w:tabs>
          <w:tab w:val="left" w:pos="2676"/>
        </w:tabs>
        <w:jc w:val="both"/>
      </w:pPr>
      <w:r>
        <w:t xml:space="preserve">     </w:t>
      </w:r>
      <w:r w:rsidRPr="006F4649">
        <w:t>Пунктом 6 статьи 5 Положения о бюджетном процессе определено, что бюджетные полномочия главного распорядителя (распорядителя) бюджетных средств, главного администратора (администратора) доходов бюджета, главного администратора (администратора) источников финансирования дефицита бюджета по осуществлению внутреннего финансового контроля и внутреннего финансового аудита осуществляются в соответствии со статьей 160.2-1 Бюджетного кодекса Российской Федерации.</w:t>
      </w:r>
    </w:p>
    <w:p w:rsidR="002C1BA7" w:rsidRDefault="002C1BA7" w:rsidP="00A20F19">
      <w:pPr>
        <w:tabs>
          <w:tab w:val="left" w:pos="2676"/>
        </w:tabs>
        <w:jc w:val="both"/>
      </w:pPr>
      <w:r>
        <w:t xml:space="preserve">     В соответствии со статьей 160.2-1 БК РФ:</w:t>
      </w:r>
    </w:p>
    <w:p w:rsidR="002C1BA7" w:rsidRDefault="002C1BA7" w:rsidP="00A20F19">
      <w:pPr>
        <w:tabs>
          <w:tab w:val="left" w:pos="2676"/>
        </w:tabs>
        <w:jc w:val="both"/>
      </w:pPr>
      <w:r>
        <w:t xml:space="preserve">     1) главный распорядитель (распорядитель) бюджетных средств (далее – ГРБС) осуществляет внутренний финансовый контроль, направленный </w:t>
      </w:r>
      <w:proofErr w:type="gramStart"/>
      <w:r>
        <w:t>на</w:t>
      </w:r>
      <w:proofErr w:type="gramEnd"/>
      <w:r>
        <w:t>:</w:t>
      </w:r>
    </w:p>
    <w:p w:rsidR="002C1BA7" w:rsidRDefault="002C1BA7" w:rsidP="00A20F19">
      <w:pPr>
        <w:tabs>
          <w:tab w:val="left" w:pos="2676"/>
        </w:tabs>
        <w:jc w:val="both"/>
      </w:pPr>
      <w:r>
        <w:t xml:space="preserve">     -соблюдение внутренних стандартов и процедур составления и исполнения бюджета по расходам, включая расходы на закупку товаров, работ, услуг для обеспечения государственных (муниципальных) нужд, составления бюджетной отчетности и ведения бюджетного учета этим главным распорядителем бюджетных средств и подведомственными ему распорядителями и получателями бюджетных средств;</w:t>
      </w:r>
    </w:p>
    <w:p w:rsidR="002C1BA7" w:rsidRDefault="002C1BA7" w:rsidP="00A20F19">
      <w:pPr>
        <w:tabs>
          <w:tab w:val="left" w:pos="2676"/>
        </w:tabs>
        <w:jc w:val="both"/>
      </w:pPr>
      <w:r>
        <w:t xml:space="preserve">     -подготовку и организацию мер по повышению экономности и результативности использования бюджетных средств.</w:t>
      </w:r>
    </w:p>
    <w:p w:rsidR="002C1BA7" w:rsidRDefault="002C1BA7" w:rsidP="00A20F19">
      <w:pPr>
        <w:tabs>
          <w:tab w:val="left" w:pos="2676"/>
        </w:tabs>
        <w:jc w:val="both"/>
      </w:pPr>
      <w:r>
        <w:t xml:space="preserve">     2) главный администратор доходов бюджета (далее – ГАДБ) </w:t>
      </w:r>
      <w:r w:rsidRPr="00597DC8">
        <w:t>осуществляет внутренний финан</w:t>
      </w:r>
      <w:r>
        <w:t>совый контроль, направленный на соблюдение внутренних стандартов и процедур составления и исполнения бюджета по доходам, составления бюджетной отчетности и ведения бюджетного учета этим ГАДБ и подведомственными администраторами доходов бюджета.</w:t>
      </w:r>
    </w:p>
    <w:p w:rsidR="002C1BA7" w:rsidRDefault="002C1BA7" w:rsidP="00A20F19">
      <w:pPr>
        <w:tabs>
          <w:tab w:val="left" w:pos="2676"/>
        </w:tabs>
        <w:jc w:val="both"/>
      </w:pPr>
      <w:r>
        <w:t xml:space="preserve">     3) г</w:t>
      </w:r>
      <w:r w:rsidRPr="00061B60">
        <w:t>лавный администратор</w:t>
      </w:r>
      <w:r>
        <w:t xml:space="preserve"> </w:t>
      </w:r>
      <w:r w:rsidRPr="00061B60">
        <w:t xml:space="preserve">источников финансирования дефицита бюджета </w:t>
      </w:r>
      <w:r>
        <w:t xml:space="preserve">(далее - ГАИФДБ) </w:t>
      </w:r>
      <w:r w:rsidRPr="00061B60">
        <w:t>осуществляет внутренний финансовый контроль, направленный на соблюдение внутренних стандартов и процедур составления и исполнения бюджета по источникам финансирования дефицита бюджета, составления бюджетной отчетности и ведения бюджетного учета этим главным администратором источников финансирования дефицита бюджета и подведомственными администраторами источников финансирования дефицита бюджета.</w:t>
      </w:r>
    </w:p>
    <w:p w:rsidR="00845A4C" w:rsidRPr="00B010A6" w:rsidRDefault="00845A4C" w:rsidP="00845A4C">
      <w:pPr>
        <w:tabs>
          <w:tab w:val="left" w:pos="2676"/>
        </w:tabs>
        <w:jc w:val="both"/>
      </w:pPr>
      <w:r>
        <w:t xml:space="preserve">     </w:t>
      </w:r>
      <w:r w:rsidRPr="00B010A6">
        <w:t xml:space="preserve">В </w:t>
      </w:r>
      <w:r>
        <w:t>Администрации</w:t>
      </w:r>
      <w:r w:rsidRPr="00B010A6">
        <w:t xml:space="preserve"> </w:t>
      </w:r>
      <w:r>
        <w:t xml:space="preserve">постановлением </w:t>
      </w:r>
      <w:r w:rsidRPr="00B010A6">
        <w:t>от 31.12.201</w:t>
      </w:r>
      <w:r>
        <w:t>4 г. № 188</w:t>
      </w:r>
      <w:r w:rsidRPr="00B010A6">
        <w:t xml:space="preserve"> утверждена учетная политика </w:t>
      </w:r>
      <w:r>
        <w:t xml:space="preserve">Лахденпохского городского поселения </w:t>
      </w:r>
      <w:r w:rsidRPr="00B010A6">
        <w:t xml:space="preserve">(далее -  Учетная политика). </w:t>
      </w:r>
      <w:r>
        <w:t xml:space="preserve">Приложением № 15 к учетной политике утверждено Положение о внутреннем </w:t>
      </w:r>
      <w:r>
        <w:lastRenderedPageBreak/>
        <w:t xml:space="preserve">финансовом контроле проведения внутренних проверок финансово-хозяйственной деятельности </w:t>
      </w:r>
      <w:r w:rsidRPr="00B010A6">
        <w:t>(далее – Положение о внутреннем контроле).</w:t>
      </w:r>
    </w:p>
    <w:p w:rsidR="00845A4C" w:rsidRDefault="00845A4C" w:rsidP="00845A4C">
      <w:pPr>
        <w:tabs>
          <w:tab w:val="left" w:pos="2676"/>
        </w:tabs>
        <w:jc w:val="both"/>
      </w:pPr>
      <w:r w:rsidRPr="00B010A6">
        <w:t xml:space="preserve">     </w:t>
      </w:r>
      <w:r w:rsidRPr="00B84955">
        <w:t>Положение о внутреннем контроле устанавливает единые цели, правила и принципы проведения внутреннего финансового контроля. Согласно п.1.</w:t>
      </w:r>
      <w:r>
        <w:t>3 система внутреннего контроля обеспечивает:</w:t>
      </w:r>
    </w:p>
    <w:p w:rsidR="00845A4C" w:rsidRDefault="00845A4C" w:rsidP="00845A4C">
      <w:pPr>
        <w:tabs>
          <w:tab w:val="left" w:pos="2676"/>
        </w:tabs>
        <w:jc w:val="both"/>
      </w:pPr>
      <w:r>
        <w:t xml:space="preserve"> - установление соответствия проводимых финансово-хозяйственных операций требованиям нормативно-правовых актов и положениям учетной политики учреждения, а также регламентам и полномочиям сотрудников;</w:t>
      </w:r>
    </w:p>
    <w:p w:rsidR="00845A4C" w:rsidRDefault="00845A4C" w:rsidP="00845A4C">
      <w:pPr>
        <w:tabs>
          <w:tab w:val="left" w:pos="2676"/>
        </w:tabs>
        <w:jc w:val="both"/>
      </w:pPr>
      <w:r>
        <w:t xml:space="preserve"> - достоверность и полноту отражения фактов хозяйственной жизни в учете и отчетности учреждения;</w:t>
      </w:r>
    </w:p>
    <w:p w:rsidR="00845A4C" w:rsidRDefault="00845A4C" w:rsidP="00845A4C">
      <w:pPr>
        <w:tabs>
          <w:tab w:val="left" w:pos="2676"/>
        </w:tabs>
        <w:jc w:val="both"/>
      </w:pPr>
      <w:r>
        <w:t xml:space="preserve"> - своевременность подготовки бухгалтерской (финансовой) отчетности;</w:t>
      </w:r>
    </w:p>
    <w:p w:rsidR="00845A4C" w:rsidRDefault="00845A4C" w:rsidP="00845A4C">
      <w:pPr>
        <w:tabs>
          <w:tab w:val="left" w:pos="2676"/>
        </w:tabs>
        <w:jc w:val="both"/>
      </w:pPr>
      <w:r>
        <w:t xml:space="preserve"> - предотвращение ошибок и искажений;</w:t>
      </w:r>
    </w:p>
    <w:p w:rsidR="00845A4C" w:rsidRDefault="00845A4C" w:rsidP="00845A4C">
      <w:pPr>
        <w:tabs>
          <w:tab w:val="left" w:pos="2676"/>
        </w:tabs>
        <w:jc w:val="both"/>
      </w:pPr>
      <w:r>
        <w:t xml:space="preserve"> - недопустимость финансовых нарушений в процессе деятельности учреждения;</w:t>
      </w:r>
    </w:p>
    <w:p w:rsidR="00845A4C" w:rsidRDefault="00845A4C" w:rsidP="00845A4C">
      <w:pPr>
        <w:tabs>
          <w:tab w:val="left" w:pos="2676"/>
        </w:tabs>
        <w:jc w:val="both"/>
      </w:pPr>
      <w:r>
        <w:t xml:space="preserve"> - сохранность имущества учреждения.</w:t>
      </w:r>
    </w:p>
    <w:p w:rsidR="00845A4C" w:rsidRPr="00C608D7" w:rsidRDefault="00845A4C" w:rsidP="00845A4C">
      <w:pPr>
        <w:tabs>
          <w:tab w:val="left" w:pos="2676"/>
        </w:tabs>
        <w:jc w:val="both"/>
      </w:pPr>
      <w:r>
        <w:t xml:space="preserve">     </w:t>
      </w:r>
      <w:r>
        <w:t>Положением о финансовом контроле предусмотрено проведение финансового контроля в отношение только части внутренних бюджетных процедур, осуществляемых Администрацией</w:t>
      </w:r>
      <w:r>
        <w:t xml:space="preserve"> ЛГП </w:t>
      </w:r>
      <w:r>
        <w:t>как главным администратором средств бюджета Лахденпохского городского поселения. Так же, Положение о финансовом контроле не предусматривает внутренний финансовый контроль за  подведомственными ему получателями бюджетных средств.</w:t>
      </w:r>
    </w:p>
    <w:p w:rsidR="00845A4C" w:rsidRDefault="00845A4C" w:rsidP="00845A4C">
      <w:pPr>
        <w:tabs>
          <w:tab w:val="left" w:pos="2676"/>
        </w:tabs>
        <w:jc w:val="both"/>
      </w:pPr>
      <w:r>
        <w:t xml:space="preserve">     При анализе Положения</w:t>
      </w:r>
      <w:r w:rsidRPr="00053EC8">
        <w:t xml:space="preserve"> о внутреннем контроле</w:t>
      </w:r>
      <w:r>
        <w:t xml:space="preserve"> выявлено следующее:</w:t>
      </w:r>
    </w:p>
    <w:p w:rsidR="00845A4C" w:rsidRDefault="00845A4C" w:rsidP="00845A4C">
      <w:pPr>
        <w:tabs>
          <w:tab w:val="left" w:pos="2676"/>
        </w:tabs>
        <w:jc w:val="both"/>
      </w:pPr>
      <w:r>
        <w:t xml:space="preserve"> 1)</w:t>
      </w:r>
      <w:proofErr w:type="gramStart"/>
      <w:r>
        <w:t>.</w:t>
      </w:r>
      <w:proofErr w:type="gramEnd"/>
      <w:r>
        <w:t xml:space="preserve"> </w:t>
      </w:r>
      <w:proofErr w:type="gramStart"/>
      <w:r>
        <w:t>п</w:t>
      </w:r>
      <w:proofErr w:type="gramEnd"/>
      <w:r>
        <w:t>.2.1 предусматривается возложение ответственности за организацию внутреннего финансового контроля на должностное лицо Администрации. Должностное лицо не назначено;</w:t>
      </w:r>
    </w:p>
    <w:p w:rsidR="00845A4C" w:rsidRDefault="00845A4C" w:rsidP="00845A4C">
      <w:pPr>
        <w:tabs>
          <w:tab w:val="left" w:pos="2676"/>
        </w:tabs>
        <w:jc w:val="both"/>
      </w:pPr>
      <w:r>
        <w:t>2)</w:t>
      </w:r>
      <w:proofErr w:type="gramStart"/>
      <w:r>
        <w:t>.</w:t>
      </w:r>
      <w:proofErr w:type="gramEnd"/>
      <w:r>
        <w:t xml:space="preserve"> </w:t>
      </w:r>
      <w:proofErr w:type="gramStart"/>
      <w:r>
        <w:t>п</w:t>
      </w:r>
      <w:proofErr w:type="gramEnd"/>
      <w:r>
        <w:t>.2.2 определено, что внутренний финансовый контроль в учреждении осуществляют руководители всех уровней и комиссия по внутреннему контролю.  Положением о внутреннем контроле утверждена постоянно действующая комиссия по внутреннему контролю. Внутренний контроль осуществляется в форме предварительного, текущего и последующего контроля. Результаты проведения предварительного и текущего контроля оформляются в виде служебных записок. Материалы и служебные записки по результатам предварительного и текущего контроля к проверке не представлены.</w:t>
      </w:r>
    </w:p>
    <w:p w:rsidR="00845A4C" w:rsidRDefault="00845A4C" w:rsidP="00845A4C">
      <w:pPr>
        <w:tabs>
          <w:tab w:val="left" w:pos="2676"/>
        </w:tabs>
        <w:jc w:val="both"/>
      </w:pPr>
      <w:r>
        <w:t>3)</w:t>
      </w:r>
      <w:proofErr w:type="gramStart"/>
      <w:r>
        <w:t>.</w:t>
      </w:r>
      <w:proofErr w:type="gramEnd"/>
      <w:r>
        <w:t xml:space="preserve"> </w:t>
      </w:r>
      <w:proofErr w:type="gramStart"/>
      <w:r>
        <w:t>п</w:t>
      </w:r>
      <w:proofErr w:type="gramEnd"/>
      <w:r>
        <w:t>.2.6 определено, что для реализации внутреннего контроля комиссия проводит плановые и внеплановые проверки финансово-хозяйственной деятельности учреждения в соответствии с утвержденным руководителем Администрации планом контрольных мероприятий. План проверок к проверке не представлен, проверки не проводились.</w:t>
      </w:r>
    </w:p>
    <w:p w:rsidR="00845A4C" w:rsidRDefault="00845A4C" w:rsidP="00845A4C">
      <w:pPr>
        <w:tabs>
          <w:tab w:val="left" w:pos="2676"/>
        </w:tabs>
        <w:jc w:val="both"/>
      </w:pPr>
      <w:r>
        <w:t xml:space="preserve">     </w:t>
      </w:r>
      <w:r w:rsidRPr="00145CF2">
        <w:t xml:space="preserve"> Согласно пояснений главного бухгалтера</w:t>
      </w:r>
      <w:r>
        <w:t xml:space="preserve"> </w:t>
      </w:r>
      <w:proofErr w:type="gramStart"/>
      <w:r>
        <w:t>–</w:t>
      </w:r>
      <w:proofErr w:type="spellStart"/>
      <w:r>
        <w:t>и</w:t>
      </w:r>
      <w:proofErr w:type="gramEnd"/>
      <w:r>
        <w:t>.о</w:t>
      </w:r>
      <w:proofErr w:type="spellEnd"/>
      <w:r>
        <w:t>. начальника планово-экономического отдела</w:t>
      </w:r>
      <w:r w:rsidRPr="00145CF2">
        <w:t xml:space="preserve">, в </w:t>
      </w:r>
      <w:r>
        <w:t>Администрации</w:t>
      </w:r>
      <w:r w:rsidRPr="00145CF2">
        <w:t xml:space="preserve"> проводится предварительный и текущий внутренний финансовый контроль путем согласования и проставления разрешительных надписей на первичных документах, последующей сверкой главным бухгалтером журналов операций за период, проведения </w:t>
      </w:r>
      <w:r>
        <w:t>по мере необходимости (но не реже одного раза в год) сверки расчетов с поставщиками и подрядчиками.</w:t>
      </w:r>
    </w:p>
    <w:p w:rsidR="00845A4C" w:rsidRDefault="00845A4C" w:rsidP="00845A4C">
      <w:pPr>
        <w:tabs>
          <w:tab w:val="left" w:pos="2676"/>
        </w:tabs>
        <w:jc w:val="both"/>
      </w:pPr>
      <w:r>
        <w:t xml:space="preserve">      В рамках последующего контроля ежегодно в Администрации проводятся инвентаризации основных средств, кассы, дебиторской и кредиторской задолженности,  материальных запасов. На 2015 год издано распоряжение № 235 от 24.11.2015 г. «О проведении инвентаризации» по состоянию на 01.12.2015 г. в срок до 15.12.2015 года.</w:t>
      </w:r>
    </w:p>
    <w:p w:rsidR="002C1BA7" w:rsidRDefault="002C1BA7" w:rsidP="00405635">
      <w:pPr>
        <w:tabs>
          <w:tab w:val="left" w:pos="2676"/>
        </w:tabs>
        <w:jc w:val="both"/>
      </w:pPr>
    </w:p>
    <w:p w:rsidR="002C1BA7" w:rsidRDefault="002C1BA7" w:rsidP="0027663D">
      <w:pPr>
        <w:tabs>
          <w:tab w:val="left" w:pos="2676"/>
        </w:tabs>
        <w:jc w:val="center"/>
        <w:rPr>
          <w:b/>
        </w:rPr>
      </w:pPr>
      <w:r w:rsidRPr="00CA66DB">
        <w:rPr>
          <w:b/>
        </w:rPr>
        <w:t xml:space="preserve">    4.</w:t>
      </w:r>
      <w:r>
        <w:t xml:space="preserve"> </w:t>
      </w:r>
      <w:r w:rsidRPr="00CA66DB">
        <w:rPr>
          <w:b/>
        </w:rPr>
        <w:t>Организация внутреннего финансового аудита</w:t>
      </w:r>
      <w:r>
        <w:rPr>
          <w:b/>
        </w:rPr>
        <w:t xml:space="preserve"> </w:t>
      </w:r>
    </w:p>
    <w:p w:rsidR="00026C58" w:rsidRDefault="00026C58" w:rsidP="0027663D">
      <w:pPr>
        <w:tabs>
          <w:tab w:val="left" w:pos="2676"/>
        </w:tabs>
        <w:jc w:val="center"/>
        <w:rPr>
          <w:b/>
        </w:rPr>
      </w:pPr>
    </w:p>
    <w:p w:rsidR="00845A4C" w:rsidRDefault="00845A4C" w:rsidP="00845A4C">
      <w:pPr>
        <w:tabs>
          <w:tab w:val="left" w:pos="2676"/>
        </w:tabs>
        <w:jc w:val="both"/>
      </w:pPr>
      <w:r>
        <w:t xml:space="preserve">     </w:t>
      </w:r>
      <w:r>
        <w:t>В соответствии со статьей 160.2-1 главные распорядители бюджетных средств, главные администраторы доходов бюджета (их уполномоченные должностные лица) осуществляют на основе функциональной независимости внутренний финансовый аудит в целях:</w:t>
      </w:r>
    </w:p>
    <w:p w:rsidR="00845A4C" w:rsidRDefault="00845A4C" w:rsidP="00845A4C">
      <w:pPr>
        <w:tabs>
          <w:tab w:val="left" w:pos="2676"/>
        </w:tabs>
        <w:jc w:val="both"/>
      </w:pPr>
      <w:r>
        <w:lastRenderedPageBreak/>
        <w:t xml:space="preserve"> - оценки надежности внутреннего финансового контроля и подготовки рекомендаций по повышению его эффективности;</w:t>
      </w:r>
    </w:p>
    <w:p w:rsidR="00845A4C" w:rsidRDefault="00845A4C" w:rsidP="00845A4C">
      <w:pPr>
        <w:tabs>
          <w:tab w:val="left" w:pos="2676"/>
        </w:tabs>
        <w:jc w:val="both"/>
      </w:pPr>
      <w:r>
        <w:t xml:space="preserve"> - подтверждения достоверности бюджетной отчетности и соответствия порядка ведения бюджетного учета методологии и стандартам бюджетного учета, установленным Министерством финансов Российской Федерации;</w:t>
      </w:r>
    </w:p>
    <w:p w:rsidR="00845A4C" w:rsidRDefault="00845A4C" w:rsidP="00845A4C">
      <w:pPr>
        <w:tabs>
          <w:tab w:val="left" w:pos="2676"/>
        </w:tabs>
        <w:jc w:val="both"/>
      </w:pPr>
      <w:r>
        <w:t xml:space="preserve"> - подготовки предложений по повышению экономности и результативности использования бюджетных средств.</w:t>
      </w:r>
    </w:p>
    <w:p w:rsidR="00845A4C" w:rsidRDefault="00845A4C" w:rsidP="00845A4C">
      <w:pPr>
        <w:tabs>
          <w:tab w:val="left" w:pos="2676"/>
        </w:tabs>
        <w:jc w:val="both"/>
      </w:pPr>
      <w:r>
        <w:t xml:space="preserve">     </w:t>
      </w:r>
      <w:proofErr w:type="gramStart"/>
      <w:r>
        <w:t>В соответствии с пунктом 5 Методических рекомендаций ВФА предметом внутреннего финансового аудита является оценка (тестирование) эффективности (надежности) и качества процедур внутреннего финансового контроля, в том числе посредством осуществления аудита операций с активами и обязательствами, совершенных структурными подразделениями главного администратора (администраторов) бюджетных средств, подведомственными им получателями бюджетных средств, администраторами доходов бюджета, администраторами источников финансирования дефицита бюджета.</w:t>
      </w:r>
      <w:proofErr w:type="gramEnd"/>
      <w:r>
        <w:cr/>
        <w:t xml:space="preserve">     Внутренний финансовый аудит осуществляется посредством проведения плановых и внеплановых аудиторских проверок. </w:t>
      </w:r>
    </w:p>
    <w:p w:rsidR="00845A4C" w:rsidRDefault="00845A4C" w:rsidP="00845A4C">
      <w:pPr>
        <w:tabs>
          <w:tab w:val="left" w:pos="2676"/>
        </w:tabs>
        <w:jc w:val="both"/>
      </w:pPr>
      <w:r>
        <w:t xml:space="preserve">     Как было отмечено выше, в</w:t>
      </w:r>
      <w:r w:rsidRPr="00F67C38">
        <w:t xml:space="preserve"> нарушение пункта 5 статьи 160.2-1 БК РФ в проверяемом периоде Порядок, регламентирующий осуществление главными администраторами средств бюджета Лахденпохского </w:t>
      </w:r>
      <w:r>
        <w:t>городского поселения</w:t>
      </w:r>
      <w:r w:rsidRPr="00F67C38">
        <w:t xml:space="preserve"> внутреннего финансового контроля и внутреннего финансового аудита Администрацией Лахденпохского </w:t>
      </w:r>
      <w:r>
        <w:t xml:space="preserve">городского поселения </w:t>
      </w:r>
      <w:r w:rsidRPr="00F67C38">
        <w:t xml:space="preserve"> не установлен</w:t>
      </w:r>
      <w:r>
        <w:t>.</w:t>
      </w:r>
    </w:p>
    <w:p w:rsidR="00845A4C" w:rsidRPr="002C750E" w:rsidRDefault="00845A4C" w:rsidP="00845A4C">
      <w:pPr>
        <w:tabs>
          <w:tab w:val="left" w:pos="2676"/>
        </w:tabs>
        <w:jc w:val="both"/>
      </w:pPr>
      <w:r>
        <w:t xml:space="preserve">     В отсутствие вышеназванного Порядка внутренний финансовый аудит в проверяемом периоде не проводился.</w:t>
      </w:r>
    </w:p>
    <w:p w:rsidR="00845A4C" w:rsidRPr="002C750E" w:rsidRDefault="00845A4C" w:rsidP="00845A4C">
      <w:pPr>
        <w:tabs>
          <w:tab w:val="left" w:pos="2676"/>
        </w:tabs>
        <w:jc w:val="center"/>
        <w:rPr>
          <w:b/>
        </w:rPr>
      </w:pPr>
    </w:p>
    <w:p w:rsidR="002C1BA7" w:rsidRDefault="002C1BA7" w:rsidP="00CA66DB">
      <w:pPr>
        <w:tabs>
          <w:tab w:val="left" w:pos="2676"/>
        </w:tabs>
        <w:jc w:val="both"/>
        <w:rPr>
          <w:b/>
        </w:rPr>
      </w:pPr>
      <w:r w:rsidRPr="00CA66DB">
        <w:rPr>
          <w:b/>
        </w:rPr>
        <w:t>Выводы:</w:t>
      </w:r>
    </w:p>
    <w:p w:rsidR="002C1BA7" w:rsidRDefault="002C1BA7" w:rsidP="0089740A">
      <w:pPr>
        <w:jc w:val="both"/>
        <w:rPr>
          <w:b/>
        </w:rPr>
      </w:pPr>
    </w:p>
    <w:p w:rsidR="002C1BA7" w:rsidRDefault="002C1BA7" w:rsidP="0089740A">
      <w:pPr>
        <w:pStyle w:val="a3"/>
        <w:numPr>
          <w:ilvl w:val="0"/>
          <w:numId w:val="6"/>
        </w:numPr>
        <w:jc w:val="both"/>
      </w:pPr>
      <w:r w:rsidRPr="00866C2E">
        <w:t xml:space="preserve">В нарушение пункта 5 статьи 160.2-1 БК РФ в проверяемом периоде Порядок, регламентирующий осуществление главными администраторами средств бюджета Лахденпохского </w:t>
      </w:r>
      <w:r w:rsidR="00026C58">
        <w:t>городского поселения</w:t>
      </w:r>
      <w:r w:rsidRPr="00866C2E">
        <w:t xml:space="preserve"> внутреннего финансового контроля и внутреннего финансового аудита Администрацией </w:t>
      </w:r>
      <w:r w:rsidR="00026C58">
        <w:t>Лахденпохского городского поселения</w:t>
      </w:r>
      <w:r w:rsidRPr="00866C2E">
        <w:t xml:space="preserve"> не установлен.</w:t>
      </w:r>
    </w:p>
    <w:p w:rsidR="009C624F" w:rsidRDefault="009C624F" w:rsidP="009C624F">
      <w:pPr>
        <w:pStyle w:val="a3"/>
        <w:numPr>
          <w:ilvl w:val="0"/>
          <w:numId w:val="6"/>
        </w:numPr>
        <w:jc w:val="both"/>
      </w:pPr>
      <w:r w:rsidRPr="009C624F">
        <w:t xml:space="preserve">В нарушение требований статьи 160.2-1 БК РФ, в отсутствие установленного Порядка осуществления главными администраторами средств бюджета Лахденпохского </w:t>
      </w:r>
      <w:r w:rsidR="00026C58">
        <w:t>городского поселения</w:t>
      </w:r>
      <w:r w:rsidRPr="009C624F">
        <w:t xml:space="preserve"> внутреннего финансового контроля</w:t>
      </w:r>
      <w:r w:rsidR="00026C58">
        <w:t>, в проверяемом периоде главным администратором</w:t>
      </w:r>
      <w:r w:rsidRPr="009C624F">
        <w:t xml:space="preserve"> средств бюджета Лахденпохского </w:t>
      </w:r>
      <w:r w:rsidR="00026C58">
        <w:t>городского поселения</w:t>
      </w:r>
      <w:r>
        <w:t xml:space="preserve">: </w:t>
      </w:r>
      <w:r w:rsidRPr="009C624F">
        <w:t xml:space="preserve">Администрацией Лахденпохского </w:t>
      </w:r>
      <w:r w:rsidR="00026C58">
        <w:t xml:space="preserve">городского поселения, </w:t>
      </w:r>
      <w:r w:rsidRPr="009C624F">
        <w:t>внутренний финансовый контроль не осуществлялся.</w:t>
      </w:r>
    </w:p>
    <w:p w:rsidR="009C624F" w:rsidRDefault="00026C58" w:rsidP="009C624F">
      <w:pPr>
        <w:numPr>
          <w:ilvl w:val="0"/>
          <w:numId w:val="6"/>
        </w:numPr>
        <w:ind w:left="709"/>
        <w:jc w:val="both"/>
      </w:pPr>
      <w:r>
        <w:t>Главный</w:t>
      </w:r>
      <w:r w:rsidR="009C624F" w:rsidRPr="009C624F">
        <w:t xml:space="preserve"> администратор средств бюджета Лахденпохского </w:t>
      </w:r>
      <w:r>
        <w:t>городского поселения</w:t>
      </w:r>
      <w:r w:rsidR="009C624F" w:rsidRPr="009C624F">
        <w:t xml:space="preserve">: </w:t>
      </w:r>
      <w:proofErr w:type="gramStart"/>
      <w:r w:rsidR="009C624F" w:rsidRPr="009C624F">
        <w:t xml:space="preserve">Администрация Лахденпохского </w:t>
      </w:r>
      <w:r>
        <w:t>городского поселения</w:t>
      </w:r>
      <w:r w:rsidR="009C624F" w:rsidRPr="009C624F">
        <w:t xml:space="preserve">, в отсутствие установленного Порядка осуществления главными администраторами средств бюджета Лахденпохского </w:t>
      </w:r>
      <w:r>
        <w:t>городского поселения</w:t>
      </w:r>
      <w:r w:rsidR="009C624F" w:rsidRPr="009C624F">
        <w:t xml:space="preserve"> внутреннего финансового</w:t>
      </w:r>
      <w:r>
        <w:t xml:space="preserve"> контроля, частично осуществляла</w:t>
      </w:r>
      <w:r w:rsidR="009C624F" w:rsidRPr="009C624F">
        <w:t xml:space="preserve"> функции внутреннего финансового</w:t>
      </w:r>
      <w:r>
        <w:t xml:space="preserve"> контроля на основании Положения</w:t>
      </w:r>
      <w:r w:rsidR="009C624F" w:rsidRPr="009C624F">
        <w:t xml:space="preserve"> о внутреннем финансовом контроле</w:t>
      </w:r>
      <w:r>
        <w:t xml:space="preserve"> проведения внутренних проверок финансово-хозяйственной деятельности</w:t>
      </w:r>
      <w:r w:rsidR="009C624F" w:rsidRPr="009C624F">
        <w:t>, утвержденн</w:t>
      </w:r>
      <w:r>
        <w:t>ого</w:t>
      </w:r>
      <w:r w:rsidR="009C624F" w:rsidRPr="009C624F">
        <w:t xml:space="preserve"> в составе учетной политики </w:t>
      </w:r>
      <w:r>
        <w:t>Администрации ЛМР</w:t>
      </w:r>
      <w:r w:rsidR="009C624F" w:rsidRPr="009C624F">
        <w:t xml:space="preserve"> в соответствии с Федеральным законом от 06.12.2011 г. № 402-ФЗ «О бухгалтерском учете».</w:t>
      </w:r>
      <w:proofErr w:type="gramEnd"/>
    </w:p>
    <w:p w:rsidR="009C624F" w:rsidRDefault="009C624F" w:rsidP="00026C58">
      <w:pPr>
        <w:numPr>
          <w:ilvl w:val="0"/>
          <w:numId w:val="6"/>
        </w:numPr>
        <w:jc w:val="both"/>
      </w:pPr>
      <w:r w:rsidRPr="009C624F">
        <w:t>В нарушение пункта 4 статьи 160.2-1 БК РФ</w:t>
      </w:r>
      <w:r w:rsidR="00026C58">
        <w:t xml:space="preserve">, </w:t>
      </w:r>
      <w:r w:rsidR="00026C58" w:rsidRPr="00026C58">
        <w:t xml:space="preserve">в отсутствие установленного Порядка осуществления главными администраторами средств бюджета Лахденпохского городского поселения внутреннего финансового </w:t>
      </w:r>
      <w:r w:rsidR="00026C58">
        <w:t>аудита,</w:t>
      </w:r>
      <w:r w:rsidRPr="009C624F">
        <w:t xml:space="preserve"> в проверяемом периоде главным</w:t>
      </w:r>
      <w:r w:rsidR="00026C58">
        <w:t xml:space="preserve"> администратором</w:t>
      </w:r>
      <w:r w:rsidRPr="009C624F">
        <w:t xml:space="preserve"> средств бюджета Лахденпохского </w:t>
      </w:r>
      <w:r w:rsidR="00026C58">
        <w:t>городского поселения: Администрацией</w:t>
      </w:r>
      <w:r w:rsidRPr="009C624F">
        <w:t xml:space="preserve"> Лахденпохского </w:t>
      </w:r>
      <w:r w:rsidR="00026C58">
        <w:t>городского поселения</w:t>
      </w:r>
      <w:r w:rsidRPr="009C624F">
        <w:t>, внутренний финансовый аудит не осуществлялся.</w:t>
      </w:r>
    </w:p>
    <w:p w:rsidR="002C1BA7" w:rsidRPr="00CA66DB" w:rsidRDefault="002C1BA7" w:rsidP="00CA66DB">
      <w:pPr>
        <w:tabs>
          <w:tab w:val="left" w:pos="2676"/>
        </w:tabs>
        <w:jc w:val="center"/>
        <w:rPr>
          <w:b/>
        </w:rPr>
      </w:pPr>
      <w:bookmarkStart w:id="0" w:name="_GoBack"/>
      <w:bookmarkEnd w:id="0"/>
      <w:r w:rsidRPr="00CA66DB">
        <w:rPr>
          <w:b/>
        </w:rPr>
        <w:lastRenderedPageBreak/>
        <w:t xml:space="preserve">Итоговые данные контрольного мероприятия в стоимостном выражении </w:t>
      </w:r>
    </w:p>
    <w:p w:rsidR="002C1BA7" w:rsidRPr="00CA66DB" w:rsidRDefault="002C1BA7" w:rsidP="00CA66DB">
      <w:pPr>
        <w:tabs>
          <w:tab w:val="left" w:pos="2676"/>
        </w:tabs>
        <w:jc w:val="center"/>
        <w:rPr>
          <w:b/>
        </w:rPr>
      </w:pPr>
      <w:r w:rsidRPr="00CA66DB">
        <w:rPr>
          <w:b/>
        </w:rPr>
        <w:t>(тыс. рублей)</w:t>
      </w:r>
    </w:p>
    <w:p w:rsidR="002C1BA7" w:rsidRPr="00CA66DB" w:rsidRDefault="002C1BA7" w:rsidP="00CA66DB">
      <w:pPr>
        <w:tabs>
          <w:tab w:val="left" w:pos="2676"/>
        </w:tabs>
        <w:jc w:val="center"/>
        <w:rPr>
          <w:b/>
        </w:rPr>
      </w:pPr>
    </w:p>
    <w:tbl>
      <w:tblPr>
        <w:tblW w:w="9553"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4077"/>
        <w:gridCol w:w="1440"/>
        <w:gridCol w:w="970"/>
        <w:gridCol w:w="1701"/>
        <w:gridCol w:w="1365"/>
      </w:tblGrid>
      <w:tr w:rsidR="002C1BA7" w:rsidRPr="00CA66DB">
        <w:trPr>
          <w:trHeight w:val="397"/>
          <w:tblHeader/>
        </w:trPr>
        <w:tc>
          <w:tcPr>
            <w:tcW w:w="4077" w:type="dxa"/>
            <w:vMerge w:val="restart"/>
          </w:tcPr>
          <w:p w:rsidR="002C1BA7" w:rsidRPr="00CA66DB" w:rsidRDefault="002C1BA7" w:rsidP="00CA66DB">
            <w:pPr>
              <w:tabs>
                <w:tab w:val="left" w:pos="2676"/>
              </w:tabs>
              <w:jc w:val="center"/>
              <w:rPr>
                <w:b/>
                <w:sz w:val="20"/>
                <w:szCs w:val="20"/>
              </w:rPr>
            </w:pPr>
          </w:p>
          <w:p w:rsidR="002C1BA7" w:rsidRPr="00CA66DB" w:rsidRDefault="002C1BA7" w:rsidP="00CA66DB">
            <w:pPr>
              <w:tabs>
                <w:tab w:val="left" w:pos="2676"/>
              </w:tabs>
              <w:jc w:val="center"/>
              <w:rPr>
                <w:b/>
                <w:sz w:val="20"/>
                <w:szCs w:val="20"/>
              </w:rPr>
            </w:pPr>
          </w:p>
          <w:p w:rsidR="002C1BA7" w:rsidRPr="00CA66DB" w:rsidRDefault="002C1BA7" w:rsidP="00CA66DB">
            <w:pPr>
              <w:tabs>
                <w:tab w:val="left" w:pos="2676"/>
              </w:tabs>
              <w:jc w:val="center"/>
              <w:rPr>
                <w:b/>
                <w:sz w:val="20"/>
                <w:szCs w:val="20"/>
              </w:rPr>
            </w:pPr>
            <w:r w:rsidRPr="00CA66DB">
              <w:rPr>
                <w:b/>
                <w:sz w:val="20"/>
                <w:szCs w:val="20"/>
              </w:rPr>
              <w:t>Нарушения</w:t>
            </w:r>
          </w:p>
        </w:tc>
        <w:tc>
          <w:tcPr>
            <w:tcW w:w="1440" w:type="dxa"/>
            <w:vMerge w:val="restart"/>
          </w:tcPr>
          <w:p w:rsidR="002C1BA7" w:rsidRPr="00CA66DB" w:rsidRDefault="002C1BA7" w:rsidP="00CA66DB">
            <w:pPr>
              <w:tabs>
                <w:tab w:val="left" w:pos="2676"/>
              </w:tabs>
              <w:jc w:val="center"/>
              <w:rPr>
                <w:b/>
                <w:sz w:val="20"/>
                <w:szCs w:val="20"/>
              </w:rPr>
            </w:pPr>
          </w:p>
          <w:p w:rsidR="002C1BA7" w:rsidRPr="00CA66DB" w:rsidRDefault="002C1BA7" w:rsidP="00CA66DB">
            <w:pPr>
              <w:tabs>
                <w:tab w:val="left" w:pos="2676"/>
              </w:tabs>
              <w:jc w:val="center"/>
              <w:rPr>
                <w:b/>
                <w:sz w:val="20"/>
                <w:szCs w:val="20"/>
              </w:rPr>
            </w:pPr>
            <w:r w:rsidRPr="00CA66DB">
              <w:rPr>
                <w:b/>
                <w:sz w:val="20"/>
                <w:szCs w:val="20"/>
              </w:rPr>
              <w:t>Выявлено финансовых нарушений</w:t>
            </w:r>
          </w:p>
        </w:tc>
        <w:tc>
          <w:tcPr>
            <w:tcW w:w="2671" w:type="dxa"/>
            <w:gridSpan w:val="2"/>
          </w:tcPr>
          <w:p w:rsidR="002C1BA7" w:rsidRPr="00CA66DB" w:rsidRDefault="002C1BA7" w:rsidP="00CA66DB">
            <w:pPr>
              <w:jc w:val="center"/>
              <w:rPr>
                <w:b/>
                <w:sz w:val="20"/>
                <w:szCs w:val="20"/>
              </w:rPr>
            </w:pPr>
            <w:r w:rsidRPr="00CA66DB">
              <w:rPr>
                <w:b/>
                <w:sz w:val="20"/>
                <w:szCs w:val="20"/>
              </w:rPr>
              <w:t>Предложено к устранению финансовых нарушений</w:t>
            </w:r>
          </w:p>
        </w:tc>
        <w:tc>
          <w:tcPr>
            <w:tcW w:w="1365" w:type="dxa"/>
            <w:vMerge w:val="restart"/>
          </w:tcPr>
          <w:p w:rsidR="002C1BA7" w:rsidRPr="00CA66DB" w:rsidRDefault="002C1BA7" w:rsidP="00CA66DB">
            <w:pPr>
              <w:tabs>
                <w:tab w:val="left" w:pos="2676"/>
              </w:tabs>
              <w:jc w:val="center"/>
              <w:rPr>
                <w:b/>
                <w:sz w:val="20"/>
                <w:szCs w:val="20"/>
              </w:rPr>
            </w:pPr>
          </w:p>
          <w:p w:rsidR="002C1BA7" w:rsidRPr="00CA66DB" w:rsidRDefault="002C1BA7" w:rsidP="00CA66DB">
            <w:pPr>
              <w:tabs>
                <w:tab w:val="left" w:pos="2676"/>
              </w:tabs>
              <w:jc w:val="center"/>
              <w:rPr>
                <w:b/>
                <w:sz w:val="20"/>
                <w:szCs w:val="20"/>
              </w:rPr>
            </w:pPr>
          </w:p>
          <w:p w:rsidR="002C1BA7" w:rsidRPr="00CA66DB" w:rsidRDefault="002C1BA7" w:rsidP="00CA66DB">
            <w:pPr>
              <w:tabs>
                <w:tab w:val="left" w:pos="2676"/>
              </w:tabs>
              <w:jc w:val="center"/>
              <w:rPr>
                <w:b/>
                <w:sz w:val="20"/>
                <w:szCs w:val="20"/>
              </w:rPr>
            </w:pPr>
            <w:r w:rsidRPr="00CA66DB">
              <w:rPr>
                <w:b/>
                <w:sz w:val="20"/>
                <w:szCs w:val="20"/>
              </w:rPr>
              <w:t>Примечание</w:t>
            </w:r>
          </w:p>
        </w:tc>
      </w:tr>
      <w:tr w:rsidR="002C1BA7" w:rsidRPr="00CA66DB">
        <w:trPr>
          <w:trHeight w:val="624"/>
          <w:tblHeader/>
        </w:trPr>
        <w:tc>
          <w:tcPr>
            <w:tcW w:w="4077" w:type="dxa"/>
            <w:vMerge/>
          </w:tcPr>
          <w:p w:rsidR="002C1BA7" w:rsidRPr="00CA66DB" w:rsidRDefault="002C1BA7" w:rsidP="00CA66DB">
            <w:pPr>
              <w:tabs>
                <w:tab w:val="left" w:pos="2676"/>
              </w:tabs>
              <w:jc w:val="center"/>
              <w:rPr>
                <w:b/>
                <w:sz w:val="20"/>
                <w:szCs w:val="20"/>
              </w:rPr>
            </w:pPr>
          </w:p>
        </w:tc>
        <w:tc>
          <w:tcPr>
            <w:tcW w:w="1440" w:type="dxa"/>
            <w:vMerge/>
          </w:tcPr>
          <w:p w:rsidR="002C1BA7" w:rsidRPr="00CA66DB" w:rsidRDefault="002C1BA7" w:rsidP="00CA66DB">
            <w:pPr>
              <w:tabs>
                <w:tab w:val="left" w:pos="2676"/>
              </w:tabs>
              <w:jc w:val="center"/>
              <w:rPr>
                <w:b/>
                <w:sz w:val="20"/>
                <w:szCs w:val="20"/>
              </w:rPr>
            </w:pPr>
          </w:p>
        </w:tc>
        <w:tc>
          <w:tcPr>
            <w:tcW w:w="970" w:type="dxa"/>
          </w:tcPr>
          <w:p w:rsidR="002C1BA7" w:rsidRPr="00CA66DB" w:rsidRDefault="002C1BA7" w:rsidP="00CA66DB">
            <w:pPr>
              <w:tabs>
                <w:tab w:val="left" w:pos="2676"/>
              </w:tabs>
              <w:jc w:val="center"/>
              <w:rPr>
                <w:b/>
                <w:sz w:val="20"/>
                <w:szCs w:val="20"/>
              </w:rPr>
            </w:pPr>
            <w:r w:rsidRPr="00CA66DB">
              <w:rPr>
                <w:b/>
                <w:sz w:val="20"/>
                <w:szCs w:val="20"/>
              </w:rPr>
              <w:t>Всего</w:t>
            </w:r>
          </w:p>
        </w:tc>
        <w:tc>
          <w:tcPr>
            <w:tcW w:w="1701" w:type="dxa"/>
          </w:tcPr>
          <w:p w:rsidR="002C1BA7" w:rsidRPr="00CA66DB" w:rsidRDefault="002C1BA7" w:rsidP="00CA66DB">
            <w:pPr>
              <w:tabs>
                <w:tab w:val="left" w:pos="2676"/>
              </w:tabs>
              <w:jc w:val="center"/>
              <w:rPr>
                <w:b/>
                <w:sz w:val="20"/>
                <w:szCs w:val="20"/>
              </w:rPr>
            </w:pPr>
            <w:r w:rsidRPr="00CA66DB">
              <w:rPr>
                <w:b/>
                <w:sz w:val="20"/>
                <w:szCs w:val="20"/>
              </w:rPr>
              <w:t xml:space="preserve">В том числе, к восстановлению в бюджет  </w:t>
            </w:r>
          </w:p>
        </w:tc>
        <w:tc>
          <w:tcPr>
            <w:tcW w:w="1365" w:type="dxa"/>
            <w:vMerge/>
          </w:tcPr>
          <w:p w:rsidR="002C1BA7" w:rsidRPr="00CA66DB" w:rsidRDefault="002C1BA7" w:rsidP="00CA66DB">
            <w:pPr>
              <w:tabs>
                <w:tab w:val="left" w:pos="2676"/>
              </w:tabs>
              <w:jc w:val="center"/>
              <w:rPr>
                <w:b/>
                <w:sz w:val="20"/>
                <w:szCs w:val="20"/>
              </w:rPr>
            </w:pPr>
          </w:p>
        </w:tc>
      </w:tr>
      <w:tr w:rsidR="002C1BA7" w:rsidRPr="00CA66DB">
        <w:trPr>
          <w:trHeight w:val="319"/>
          <w:tblHeader/>
        </w:trPr>
        <w:tc>
          <w:tcPr>
            <w:tcW w:w="4077" w:type="dxa"/>
          </w:tcPr>
          <w:p w:rsidR="002C1BA7" w:rsidRPr="00CA66DB" w:rsidRDefault="002C1BA7" w:rsidP="00CA66DB">
            <w:pPr>
              <w:tabs>
                <w:tab w:val="left" w:pos="2676"/>
              </w:tabs>
              <w:jc w:val="center"/>
            </w:pPr>
            <w:r w:rsidRPr="00CA66DB">
              <w:t>1</w:t>
            </w:r>
          </w:p>
        </w:tc>
        <w:tc>
          <w:tcPr>
            <w:tcW w:w="1440" w:type="dxa"/>
          </w:tcPr>
          <w:p w:rsidR="002C1BA7" w:rsidRPr="00CA66DB" w:rsidRDefault="002C1BA7" w:rsidP="00CA66DB">
            <w:pPr>
              <w:tabs>
                <w:tab w:val="left" w:pos="2676"/>
              </w:tabs>
              <w:jc w:val="center"/>
            </w:pPr>
            <w:r w:rsidRPr="00CA66DB">
              <w:t>2</w:t>
            </w:r>
          </w:p>
        </w:tc>
        <w:tc>
          <w:tcPr>
            <w:tcW w:w="970" w:type="dxa"/>
          </w:tcPr>
          <w:p w:rsidR="002C1BA7" w:rsidRPr="00CA66DB" w:rsidRDefault="002C1BA7" w:rsidP="00CA66DB">
            <w:pPr>
              <w:tabs>
                <w:tab w:val="left" w:pos="2676"/>
              </w:tabs>
              <w:jc w:val="center"/>
            </w:pPr>
            <w:r w:rsidRPr="00CA66DB">
              <w:t>3</w:t>
            </w:r>
          </w:p>
        </w:tc>
        <w:tc>
          <w:tcPr>
            <w:tcW w:w="1701" w:type="dxa"/>
          </w:tcPr>
          <w:p w:rsidR="002C1BA7" w:rsidRPr="00CA66DB" w:rsidRDefault="002C1BA7" w:rsidP="00CA66DB">
            <w:pPr>
              <w:tabs>
                <w:tab w:val="left" w:pos="2676"/>
              </w:tabs>
              <w:jc w:val="center"/>
            </w:pPr>
            <w:r w:rsidRPr="00CA66DB">
              <w:t>4</w:t>
            </w:r>
          </w:p>
        </w:tc>
        <w:tc>
          <w:tcPr>
            <w:tcW w:w="1365" w:type="dxa"/>
          </w:tcPr>
          <w:p w:rsidR="002C1BA7" w:rsidRPr="00CA66DB" w:rsidRDefault="002C1BA7" w:rsidP="00CA66DB">
            <w:pPr>
              <w:tabs>
                <w:tab w:val="left" w:pos="2676"/>
              </w:tabs>
              <w:jc w:val="center"/>
            </w:pPr>
            <w:r w:rsidRPr="00CA66DB">
              <w:t>5</w:t>
            </w:r>
          </w:p>
        </w:tc>
      </w:tr>
      <w:tr w:rsidR="002C1BA7" w:rsidRPr="00CA66DB">
        <w:tc>
          <w:tcPr>
            <w:tcW w:w="4077" w:type="dxa"/>
          </w:tcPr>
          <w:p w:rsidR="002C1BA7" w:rsidRPr="00CA66DB" w:rsidRDefault="002C1BA7" w:rsidP="00CA66DB">
            <w:pPr>
              <w:tabs>
                <w:tab w:val="left" w:pos="2676"/>
              </w:tabs>
              <w:jc w:val="both"/>
            </w:pPr>
            <w:r w:rsidRPr="00CA66DB">
              <w:rPr>
                <w:sz w:val="22"/>
                <w:szCs w:val="22"/>
              </w:rPr>
              <w:t>При формировании и исполнении бюджетов</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rPr>
                <w:sz w:val="20"/>
                <w:szCs w:val="20"/>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Нецелевое использование бюджетных средств</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Несоответствие принципу результативности и эффективности использования</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Неправомерное использование средств</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В области государственной (муниципальной) собственности</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При осуществлении муниципальных закупок</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При ведении бухгалтерского учета и составлении отчетности</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both"/>
            </w:pPr>
            <w:r w:rsidRPr="00CA66DB">
              <w:rPr>
                <w:sz w:val="22"/>
                <w:szCs w:val="22"/>
              </w:rPr>
              <w:t>Прочие виды нарушений и недостатков</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r w:rsidR="002C1BA7" w:rsidRPr="00CA66DB">
        <w:tc>
          <w:tcPr>
            <w:tcW w:w="4077" w:type="dxa"/>
          </w:tcPr>
          <w:p w:rsidR="002C1BA7" w:rsidRPr="00CA66DB" w:rsidRDefault="002C1BA7" w:rsidP="00CA66DB">
            <w:pPr>
              <w:tabs>
                <w:tab w:val="left" w:pos="2676"/>
              </w:tabs>
              <w:jc w:val="center"/>
              <w:rPr>
                <w:b/>
              </w:rPr>
            </w:pPr>
            <w:r w:rsidRPr="00CA66DB">
              <w:rPr>
                <w:b/>
              </w:rPr>
              <w:t>Всего</w:t>
            </w:r>
          </w:p>
        </w:tc>
        <w:tc>
          <w:tcPr>
            <w:tcW w:w="1440" w:type="dxa"/>
          </w:tcPr>
          <w:p w:rsidR="002C1BA7" w:rsidRPr="00CA66DB" w:rsidRDefault="002C1BA7" w:rsidP="00CA66DB">
            <w:pPr>
              <w:tabs>
                <w:tab w:val="left" w:pos="2676"/>
              </w:tabs>
              <w:jc w:val="center"/>
              <w:rPr>
                <w:sz w:val="20"/>
                <w:szCs w:val="20"/>
              </w:rPr>
            </w:pPr>
            <w:r w:rsidRPr="00CA66DB">
              <w:rPr>
                <w:sz w:val="20"/>
                <w:szCs w:val="20"/>
              </w:rPr>
              <w:t>0</w:t>
            </w:r>
          </w:p>
        </w:tc>
        <w:tc>
          <w:tcPr>
            <w:tcW w:w="970" w:type="dxa"/>
          </w:tcPr>
          <w:p w:rsidR="002C1BA7" w:rsidRPr="00CA66DB" w:rsidRDefault="002C1BA7" w:rsidP="00CA66DB">
            <w:pPr>
              <w:tabs>
                <w:tab w:val="left" w:pos="2676"/>
              </w:tabs>
              <w:jc w:val="center"/>
              <w:rPr>
                <w:sz w:val="20"/>
                <w:szCs w:val="20"/>
              </w:rPr>
            </w:pPr>
            <w:r w:rsidRPr="00CA66DB">
              <w:rPr>
                <w:sz w:val="20"/>
                <w:szCs w:val="20"/>
              </w:rPr>
              <w:t>0</w:t>
            </w:r>
          </w:p>
        </w:tc>
        <w:tc>
          <w:tcPr>
            <w:tcW w:w="1701" w:type="dxa"/>
          </w:tcPr>
          <w:p w:rsidR="002C1BA7" w:rsidRPr="00CA66DB" w:rsidRDefault="002C1BA7" w:rsidP="00CA66DB">
            <w:pPr>
              <w:tabs>
                <w:tab w:val="left" w:pos="2676"/>
              </w:tabs>
              <w:jc w:val="center"/>
              <w:rPr>
                <w:sz w:val="20"/>
                <w:szCs w:val="20"/>
              </w:rPr>
            </w:pPr>
            <w:r w:rsidRPr="00CA66DB">
              <w:rPr>
                <w:sz w:val="20"/>
                <w:szCs w:val="20"/>
              </w:rPr>
              <w:t>0</w:t>
            </w:r>
          </w:p>
        </w:tc>
        <w:tc>
          <w:tcPr>
            <w:tcW w:w="1365" w:type="dxa"/>
          </w:tcPr>
          <w:p w:rsidR="002C1BA7" w:rsidRPr="00CA66DB" w:rsidRDefault="002C1BA7" w:rsidP="00CA66DB">
            <w:pPr>
              <w:tabs>
                <w:tab w:val="left" w:pos="2676"/>
              </w:tabs>
              <w:jc w:val="center"/>
              <w:rPr>
                <w:b/>
              </w:rPr>
            </w:pPr>
          </w:p>
        </w:tc>
      </w:tr>
    </w:tbl>
    <w:p w:rsidR="002C1BA7" w:rsidRPr="00CA66DB" w:rsidRDefault="002C1BA7" w:rsidP="00CA66DB">
      <w:pPr>
        <w:tabs>
          <w:tab w:val="left" w:pos="2676"/>
        </w:tabs>
        <w:jc w:val="both"/>
        <w:rPr>
          <w:b/>
        </w:rPr>
      </w:pPr>
    </w:p>
    <w:p w:rsidR="002C1BA7" w:rsidRPr="003104E3" w:rsidRDefault="002C1BA7" w:rsidP="00974C01">
      <w:pPr>
        <w:tabs>
          <w:tab w:val="left" w:pos="2676"/>
        </w:tabs>
        <w:jc w:val="both"/>
      </w:pPr>
      <w:r w:rsidRPr="00974C01">
        <w:rPr>
          <w:b/>
        </w:rPr>
        <w:t>Предложения по восстановлению и взысканию средств, наложению финансовых или иных санкций, привлечению к ответственности лиц, допустивших нарушения:</w:t>
      </w:r>
      <w:r>
        <w:rPr>
          <w:b/>
        </w:rPr>
        <w:t xml:space="preserve"> </w:t>
      </w:r>
      <w:r w:rsidRPr="003104E3">
        <w:t>нет</w:t>
      </w:r>
    </w:p>
    <w:p w:rsidR="002C1BA7" w:rsidRDefault="002C1BA7" w:rsidP="00974C01">
      <w:pPr>
        <w:tabs>
          <w:tab w:val="left" w:pos="2676"/>
        </w:tabs>
        <w:jc w:val="both"/>
        <w:rPr>
          <w:b/>
        </w:rPr>
      </w:pPr>
    </w:p>
    <w:p w:rsidR="002C1BA7" w:rsidRDefault="002C1BA7" w:rsidP="00974C01">
      <w:pPr>
        <w:tabs>
          <w:tab w:val="left" w:pos="2676"/>
        </w:tabs>
        <w:jc w:val="both"/>
        <w:rPr>
          <w:b/>
        </w:rPr>
      </w:pPr>
      <w:r w:rsidRPr="00974C01">
        <w:rPr>
          <w:b/>
        </w:rPr>
        <w:t>Предложения по устранению выявленных нарушений и недостатков в управлении и ведомственном контроле, законодательном регулировании проверяемой сферы:</w:t>
      </w:r>
    </w:p>
    <w:p w:rsidR="002C1BA7" w:rsidRDefault="002C1BA7" w:rsidP="00974C01">
      <w:pPr>
        <w:tabs>
          <w:tab w:val="left" w:pos="2676"/>
        </w:tabs>
        <w:jc w:val="both"/>
        <w:rPr>
          <w:b/>
        </w:rPr>
      </w:pPr>
    </w:p>
    <w:p w:rsidR="002C1BA7" w:rsidRDefault="002C1BA7" w:rsidP="00974C01">
      <w:pPr>
        <w:tabs>
          <w:tab w:val="left" w:pos="2676"/>
        </w:tabs>
        <w:jc w:val="both"/>
        <w:rPr>
          <w:b/>
        </w:rPr>
      </w:pPr>
      <w:r>
        <w:rPr>
          <w:b/>
        </w:rPr>
        <w:t xml:space="preserve">Администрации Лахденпохского </w:t>
      </w:r>
      <w:r w:rsidR="00682403">
        <w:rPr>
          <w:b/>
        </w:rPr>
        <w:t>городского поселения</w:t>
      </w:r>
      <w:r>
        <w:rPr>
          <w:b/>
        </w:rPr>
        <w:t>:</w:t>
      </w:r>
    </w:p>
    <w:p w:rsidR="002C1BA7" w:rsidRDefault="002C1BA7" w:rsidP="00974C01">
      <w:pPr>
        <w:tabs>
          <w:tab w:val="left" w:pos="2676"/>
        </w:tabs>
        <w:jc w:val="both"/>
        <w:rPr>
          <w:b/>
        </w:rPr>
      </w:pPr>
    </w:p>
    <w:p w:rsidR="002C1BA7" w:rsidRDefault="002C1BA7" w:rsidP="0027663D">
      <w:pPr>
        <w:pStyle w:val="a3"/>
        <w:numPr>
          <w:ilvl w:val="0"/>
          <w:numId w:val="7"/>
        </w:numPr>
        <w:jc w:val="both"/>
      </w:pPr>
      <w:r w:rsidRPr="00353D74">
        <w:t xml:space="preserve">Рассмотреть </w:t>
      </w:r>
      <w:r>
        <w:t>результаты контрольного мероприятия.</w:t>
      </w:r>
    </w:p>
    <w:p w:rsidR="002C1BA7" w:rsidRDefault="002C1BA7" w:rsidP="00353D74">
      <w:pPr>
        <w:pStyle w:val="a3"/>
        <w:numPr>
          <w:ilvl w:val="0"/>
          <w:numId w:val="7"/>
        </w:numPr>
        <w:jc w:val="both"/>
      </w:pPr>
      <w:proofErr w:type="gramStart"/>
      <w:r>
        <w:t xml:space="preserve">В срок до </w:t>
      </w:r>
      <w:r w:rsidR="00C9614A">
        <w:t>18 января 2016</w:t>
      </w:r>
      <w:r>
        <w:t xml:space="preserve"> года разработать и утвердить Порядок осуществления внутреннего финансового контроля и внутреннего финансового аудита главными администраторами средств бюджета Лахденпохского </w:t>
      </w:r>
      <w:r w:rsidR="00026C58">
        <w:t>городского поселения</w:t>
      </w:r>
      <w:r>
        <w:t xml:space="preserve"> в соответствии с требованиями статьи </w:t>
      </w:r>
      <w:r w:rsidRPr="007C59BF">
        <w:t>160.2-1</w:t>
      </w:r>
      <w:r>
        <w:t xml:space="preserve"> Бюджетного кодекса Российской Федерации, правовыми актами, регулирующими правоотношения в области осуществления внутреннего финансового контроля и внутреннего финансового аудита.</w:t>
      </w:r>
      <w:proofErr w:type="gramEnd"/>
    </w:p>
    <w:p w:rsidR="002C1BA7" w:rsidRDefault="002C1BA7" w:rsidP="00B63A09">
      <w:pPr>
        <w:numPr>
          <w:ilvl w:val="0"/>
          <w:numId w:val="7"/>
        </w:numPr>
        <w:jc w:val="both"/>
      </w:pPr>
      <w:r>
        <w:t>В месячный срок с момента утверждения Порядка</w:t>
      </w:r>
      <w:r w:rsidRPr="00B63A09">
        <w:t xml:space="preserve"> осуществления внутреннего финансового контроля и внутреннего финансового аудита главными администраторами средств бюджета Лахденпохского </w:t>
      </w:r>
      <w:r w:rsidR="00026C58">
        <w:t>городского поселения</w:t>
      </w:r>
      <w:r>
        <w:t xml:space="preserve"> (далее – Прядок ВФК и ВФА)</w:t>
      </w:r>
      <w:r w:rsidRPr="00B63A09">
        <w:t xml:space="preserve"> </w:t>
      </w:r>
      <w:r>
        <w:t>привести локальные нормативные правовые акты, регламентирующие осуществление внутреннего финансового контроля и внутреннего финансового аудита в соответствие с Порядком ВФК и ВФА.</w:t>
      </w:r>
    </w:p>
    <w:p w:rsidR="002C1BA7" w:rsidRPr="00160085" w:rsidRDefault="002C1BA7" w:rsidP="00B63A09">
      <w:pPr>
        <w:numPr>
          <w:ilvl w:val="0"/>
          <w:numId w:val="7"/>
        </w:numPr>
        <w:jc w:val="both"/>
      </w:pPr>
      <w:r w:rsidRPr="00160085">
        <w:t xml:space="preserve">Обеспечить организацию и осуществление внутреннего финансового контроля </w:t>
      </w:r>
      <w:r>
        <w:t xml:space="preserve">и </w:t>
      </w:r>
      <w:r w:rsidRPr="00160085">
        <w:t xml:space="preserve">внутреннего финансового аудита в соответствии с </w:t>
      </w:r>
      <w:r>
        <w:t>утвержденным Порядком ВФК и ВФА, а так же с разработанными в соответствии с Порядком ВФК и ВФА локальными нормативными правовыми актами.</w:t>
      </w:r>
    </w:p>
    <w:p w:rsidR="002C1BA7" w:rsidRDefault="002C1BA7" w:rsidP="00B63A09">
      <w:pPr>
        <w:pStyle w:val="a3"/>
        <w:tabs>
          <w:tab w:val="left" w:pos="2676"/>
        </w:tabs>
        <w:ind w:left="420"/>
        <w:jc w:val="both"/>
      </w:pPr>
    </w:p>
    <w:p w:rsidR="002C1BA7" w:rsidRDefault="002C1BA7" w:rsidP="00B63A09">
      <w:pPr>
        <w:tabs>
          <w:tab w:val="left" w:pos="2676"/>
        </w:tabs>
        <w:jc w:val="both"/>
        <w:rPr>
          <w:b/>
        </w:rPr>
      </w:pPr>
      <w:r w:rsidRPr="00B63A09">
        <w:rPr>
          <w:b/>
        </w:rPr>
        <w:lastRenderedPageBreak/>
        <w:t>Другие предложения: нет</w:t>
      </w:r>
    </w:p>
    <w:p w:rsidR="002C1BA7" w:rsidRPr="00B63A09" w:rsidRDefault="002C1BA7" w:rsidP="00B63A09">
      <w:pPr>
        <w:tabs>
          <w:tab w:val="left" w:pos="2676"/>
        </w:tabs>
        <w:jc w:val="both"/>
        <w:rPr>
          <w:b/>
        </w:rPr>
      </w:pPr>
    </w:p>
    <w:p w:rsidR="002C1BA7" w:rsidRDefault="002C1BA7" w:rsidP="00974C01">
      <w:pPr>
        <w:tabs>
          <w:tab w:val="left" w:pos="2676"/>
        </w:tabs>
        <w:jc w:val="both"/>
        <w:rPr>
          <w:b/>
        </w:rPr>
      </w:pPr>
      <w:r w:rsidRPr="00974C01">
        <w:rPr>
          <w:b/>
        </w:rPr>
        <w:t>Направить отчет:</w:t>
      </w:r>
    </w:p>
    <w:p w:rsidR="002C1BA7" w:rsidRPr="00974C01" w:rsidRDefault="002C1BA7" w:rsidP="00974C01">
      <w:pPr>
        <w:tabs>
          <w:tab w:val="left" w:pos="2676"/>
        </w:tabs>
        <w:jc w:val="both"/>
        <w:rPr>
          <w:b/>
        </w:rPr>
      </w:pPr>
    </w:p>
    <w:p w:rsidR="002C1BA7" w:rsidRDefault="002C1BA7" w:rsidP="00974C01">
      <w:pPr>
        <w:tabs>
          <w:tab w:val="left" w:pos="2676"/>
        </w:tabs>
        <w:jc w:val="both"/>
      </w:pPr>
      <w:r w:rsidRPr="00974C01">
        <w:t xml:space="preserve">Главе </w:t>
      </w:r>
      <w:r>
        <w:t xml:space="preserve">Лахденпохского </w:t>
      </w:r>
      <w:r w:rsidR="00026C58">
        <w:t>городского поселения</w:t>
      </w:r>
      <w:r>
        <w:t>.</w:t>
      </w:r>
    </w:p>
    <w:p w:rsidR="002C1BA7" w:rsidRDefault="002C1BA7" w:rsidP="00974C01">
      <w:pPr>
        <w:tabs>
          <w:tab w:val="left" w:pos="2676"/>
        </w:tabs>
        <w:jc w:val="both"/>
      </w:pPr>
      <w:r>
        <w:t xml:space="preserve">Главе Администрации Лахденпохского </w:t>
      </w:r>
      <w:r w:rsidR="00026C58">
        <w:t>городского поселения</w:t>
      </w:r>
      <w:r>
        <w:t>.</w:t>
      </w:r>
    </w:p>
    <w:p w:rsidR="002C1BA7" w:rsidRPr="00974C01" w:rsidRDefault="002C1BA7" w:rsidP="00974C01">
      <w:pPr>
        <w:tabs>
          <w:tab w:val="left" w:pos="2676"/>
        </w:tabs>
        <w:jc w:val="both"/>
      </w:pPr>
    </w:p>
    <w:p w:rsidR="002C1BA7" w:rsidRPr="00B63A09" w:rsidRDefault="002C1BA7" w:rsidP="00B63A09">
      <w:pPr>
        <w:pStyle w:val="a3"/>
        <w:tabs>
          <w:tab w:val="left" w:pos="2676"/>
        </w:tabs>
        <w:ind w:left="0" w:firstLine="420"/>
        <w:jc w:val="both"/>
      </w:pPr>
      <w:r w:rsidRPr="00974C01">
        <w:rPr>
          <w:b/>
        </w:rPr>
        <w:t>Предлагаемые представления и /или предписания:</w:t>
      </w:r>
      <w:r>
        <w:rPr>
          <w:b/>
        </w:rPr>
        <w:t xml:space="preserve"> </w:t>
      </w:r>
      <w:r>
        <w:t xml:space="preserve"> в связи с выявленными нарушениями по результатам контрольного мероприятия предлагается вынести представление в адрес Администрации Лахденпохского </w:t>
      </w:r>
      <w:r w:rsidR="00026C58">
        <w:t>городского поселения.</w:t>
      </w:r>
    </w:p>
    <w:p w:rsidR="002C1BA7" w:rsidRDefault="002C1BA7" w:rsidP="00B63A09">
      <w:pPr>
        <w:pStyle w:val="a3"/>
        <w:tabs>
          <w:tab w:val="left" w:pos="2676"/>
        </w:tabs>
        <w:ind w:left="420"/>
        <w:jc w:val="both"/>
        <w:rPr>
          <w:b/>
        </w:rPr>
      </w:pPr>
    </w:p>
    <w:p w:rsidR="002C1BA7" w:rsidRDefault="002C1BA7" w:rsidP="005434C0">
      <w:pPr>
        <w:jc w:val="both"/>
      </w:pPr>
    </w:p>
    <w:p w:rsidR="002C1BA7" w:rsidRDefault="002C1BA7" w:rsidP="005434C0">
      <w:pPr>
        <w:jc w:val="both"/>
      </w:pPr>
      <w:r>
        <w:t>Инспектор Контрольно-счетного комитета</w:t>
      </w:r>
    </w:p>
    <w:p w:rsidR="002C1BA7" w:rsidRPr="003104E3" w:rsidRDefault="002C1BA7" w:rsidP="005434C0">
      <w:pPr>
        <w:jc w:val="both"/>
      </w:pPr>
      <w:r>
        <w:t xml:space="preserve">Лахденпохского муниципального района                                                           </w:t>
      </w:r>
      <w:proofErr w:type="spellStart"/>
      <w:r>
        <w:t>Т.В.</w:t>
      </w:r>
      <w:proofErr w:type="gramStart"/>
      <w:r>
        <w:t>Рябых</w:t>
      </w:r>
      <w:proofErr w:type="spellEnd"/>
      <w:proofErr w:type="gramEnd"/>
    </w:p>
    <w:sectPr w:rsidR="002C1BA7" w:rsidRPr="003104E3" w:rsidSect="00D530CF">
      <w:footerReference w:type="default" r:id="rId9"/>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43DA6" w:rsidRDefault="00643DA6" w:rsidP="00AE2444">
      <w:r>
        <w:separator/>
      </w:r>
    </w:p>
  </w:endnote>
  <w:endnote w:type="continuationSeparator" w:id="0">
    <w:p w:rsidR="00643DA6" w:rsidRDefault="00643DA6" w:rsidP="00AE24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C624F" w:rsidRDefault="009C624F">
    <w:pPr>
      <w:pStyle w:val="ab"/>
      <w:jc w:val="right"/>
    </w:pPr>
    <w:r>
      <w:fldChar w:fldCharType="begin"/>
    </w:r>
    <w:r>
      <w:instrText>PAGE   \* MERGEFORMAT</w:instrText>
    </w:r>
    <w:r>
      <w:fldChar w:fldCharType="separate"/>
    </w:r>
    <w:r w:rsidR="00682403">
      <w:rPr>
        <w:noProof/>
      </w:rPr>
      <w:t>4</w:t>
    </w:r>
    <w:r>
      <w:fldChar w:fldCharType="end"/>
    </w:r>
  </w:p>
  <w:p w:rsidR="009C624F" w:rsidRDefault="009C624F">
    <w:pPr>
      <w:pStyle w:val="a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43DA6" w:rsidRDefault="00643DA6" w:rsidP="00AE2444">
      <w:r>
        <w:separator/>
      </w:r>
    </w:p>
  </w:footnote>
  <w:footnote w:type="continuationSeparator" w:id="0">
    <w:p w:rsidR="00643DA6" w:rsidRDefault="00643DA6" w:rsidP="00AE244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524C58"/>
    <w:multiLevelType w:val="hybridMultilevel"/>
    <w:tmpl w:val="3774B534"/>
    <w:lvl w:ilvl="0" w:tplc="DD9C3192">
      <w:start w:val="1"/>
      <w:numFmt w:val="decimal"/>
      <w:lvlText w:val="%1."/>
      <w:lvlJc w:val="left"/>
      <w:pPr>
        <w:ind w:left="420" w:hanging="360"/>
      </w:pPr>
      <w:rPr>
        <w:rFonts w:cs="Times New Roman" w:hint="default"/>
      </w:rPr>
    </w:lvl>
    <w:lvl w:ilvl="1" w:tplc="04190019">
      <w:start w:val="1"/>
      <w:numFmt w:val="lowerLetter"/>
      <w:lvlText w:val="%2."/>
      <w:lvlJc w:val="left"/>
      <w:pPr>
        <w:ind w:left="1140" w:hanging="360"/>
      </w:pPr>
      <w:rPr>
        <w:rFonts w:cs="Times New Roman"/>
      </w:rPr>
    </w:lvl>
    <w:lvl w:ilvl="2" w:tplc="0419001B">
      <w:start w:val="1"/>
      <w:numFmt w:val="lowerRoman"/>
      <w:lvlText w:val="%3."/>
      <w:lvlJc w:val="right"/>
      <w:pPr>
        <w:ind w:left="1860" w:hanging="180"/>
      </w:pPr>
      <w:rPr>
        <w:rFonts w:cs="Times New Roman"/>
      </w:rPr>
    </w:lvl>
    <w:lvl w:ilvl="3" w:tplc="0419000F">
      <w:start w:val="1"/>
      <w:numFmt w:val="decimal"/>
      <w:lvlText w:val="%4."/>
      <w:lvlJc w:val="left"/>
      <w:pPr>
        <w:ind w:left="2580" w:hanging="360"/>
      </w:pPr>
      <w:rPr>
        <w:rFonts w:cs="Times New Roman"/>
      </w:rPr>
    </w:lvl>
    <w:lvl w:ilvl="4" w:tplc="04190019">
      <w:start w:val="1"/>
      <w:numFmt w:val="lowerLetter"/>
      <w:lvlText w:val="%5."/>
      <w:lvlJc w:val="left"/>
      <w:pPr>
        <w:ind w:left="3300" w:hanging="360"/>
      </w:pPr>
      <w:rPr>
        <w:rFonts w:cs="Times New Roman"/>
      </w:rPr>
    </w:lvl>
    <w:lvl w:ilvl="5" w:tplc="0419001B">
      <w:start w:val="1"/>
      <w:numFmt w:val="lowerRoman"/>
      <w:lvlText w:val="%6."/>
      <w:lvlJc w:val="right"/>
      <w:pPr>
        <w:ind w:left="4020" w:hanging="180"/>
      </w:pPr>
      <w:rPr>
        <w:rFonts w:cs="Times New Roman"/>
      </w:rPr>
    </w:lvl>
    <w:lvl w:ilvl="6" w:tplc="0419000F">
      <w:start w:val="1"/>
      <w:numFmt w:val="decimal"/>
      <w:lvlText w:val="%7."/>
      <w:lvlJc w:val="left"/>
      <w:pPr>
        <w:ind w:left="4740" w:hanging="360"/>
      </w:pPr>
      <w:rPr>
        <w:rFonts w:cs="Times New Roman"/>
      </w:rPr>
    </w:lvl>
    <w:lvl w:ilvl="7" w:tplc="04190019">
      <w:start w:val="1"/>
      <w:numFmt w:val="lowerLetter"/>
      <w:lvlText w:val="%8."/>
      <w:lvlJc w:val="left"/>
      <w:pPr>
        <w:ind w:left="5460" w:hanging="360"/>
      </w:pPr>
      <w:rPr>
        <w:rFonts w:cs="Times New Roman"/>
      </w:rPr>
    </w:lvl>
    <w:lvl w:ilvl="8" w:tplc="0419001B">
      <w:start w:val="1"/>
      <w:numFmt w:val="lowerRoman"/>
      <w:lvlText w:val="%9."/>
      <w:lvlJc w:val="right"/>
      <w:pPr>
        <w:ind w:left="6180" w:hanging="180"/>
      </w:pPr>
      <w:rPr>
        <w:rFonts w:cs="Times New Roman"/>
      </w:rPr>
    </w:lvl>
  </w:abstractNum>
  <w:abstractNum w:abstractNumId="1">
    <w:nsid w:val="1D6269AF"/>
    <w:multiLevelType w:val="multilevel"/>
    <w:tmpl w:val="FDE28406"/>
    <w:lvl w:ilvl="0">
      <w:start w:val="1"/>
      <w:numFmt w:val="decimal"/>
      <w:lvlText w:val="%1."/>
      <w:lvlJc w:val="left"/>
      <w:pPr>
        <w:ind w:left="644" w:hanging="360"/>
      </w:pPr>
      <w:rPr>
        <w:rFonts w:cs="Times New Roman" w:hint="default"/>
      </w:rPr>
    </w:lvl>
    <w:lvl w:ilvl="1">
      <w:start w:val="1"/>
      <w:numFmt w:val="decimal"/>
      <w:isLgl/>
      <w:lvlText w:val="%1.%2."/>
      <w:lvlJc w:val="left"/>
      <w:pPr>
        <w:ind w:left="1004" w:hanging="720"/>
      </w:pPr>
      <w:rPr>
        <w:rFonts w:cs="Times New Roman" w:hint="default"/>
      </w:rPr>
    </w:lvl>
    <w:lvl w:ilvl="2">
      <w:start w:val="1"/>
      <w:numFmt w:val="decimal"/>
      <w:isLgl/>
      <w:lvlText w:val="%1.%2.%3."/>
      <w:lvlJc w:val="left"/>
      <w:pPr>
        <w:ind w:left="1004" w:hanging="720"/>
      </w:pPr>
      <w:rPr>
        <w:rFonts w:cs="Times New Roman" w:hint="default"/>
      </w:rPr>
    </w:lvl>
    <w:lvl w:ilvl="3">
      <w:start w:val="1"/>
      <w:numFmt w:val="decimal"/>
      <w:isLgl/>
      <w:lvlText w:val="%1.%2.%3.%4."/>
      <w:lvlJc w:val="left"/>
      <w:pPr>
        <w:ind w:left="1364" w:hanging="1080"/>
      </w:pPr>
      <w:rPr>
        <w:rFonts w:cs="Times New Roman" w:hint="default"/>
      </w:rPr>
    </w:lvl>
    <w:lvl w:ilvl="4">
      <w:start w:val="1"/>
      <w:numFmt w:val="decimal"/>
      <w:isLgl/>
      <w:lvlText w:val="%1.%2.%3.%4.%5."/>
      <w:lvlJc w:val="left"/>
      <w:pPr>
        <w:ind w:left="1364" w:hanging="1080"/>
      </w:pPr>
      <w:rPr>
        <w:rFonts w:cs="Times New Roman" w:hint="default"/>
      </w:rPr>
    </w:lvl>
    <w:lvl w:ilvl="5">
      <w:start w:val="1"/>
      <w:numFmt w:val="decimal"/>
      <w:isLgl/>
      <w:lvlText w:val="%1.%2.%3.%4.%5.%6."/>
      <w:lvlJc w:val="left"/>
      <w:pPr>
        <w:ind w:left="1724" w:hanging="1440"/>
      </w:pPr>
      <w:rPr>
        <w:rFonts w:cs="Times New Roman" w:hint="default"/>
      </w:rPr>
    </w:lvl>
    <w:lvl w:ilvl="6">
      <w:start w:val="1"/>
      <w:numFmt w:val="decimal"/>
      <w:isLgl/>
      <w:lvlText w:val="%1.%2.%3.%4.%5.%6.%7."/>
      <w:lvlJc w:val="left"/>
      <w:pPr>
        <w:ind w:left="2084" w:hanging="1800"/>
      </w:pPr>
      <w:rPr>
        <w:rFonts w:cs="Times New Roman" w:hint="default"/>
      </w:rPr>
    </w:lvl>
    <w:lvl w:ilvl="7">
      <w:start w:val="1"/>
      <w:numFmt w:val="decimal"/>
      <w:isLgl/>
      <w:lvlText w:val="%1.%2.%3.%4.%5.%6.%7.%8."/>
      <w:lvlJc w:val="left"/>
      <w:pPr>
        <w:ind w:left="2084" w:hanging="1800"/>
      </w:pPr>
      <w:rPr>
        <w:rFonts w:cs="Times New Roman" w:hint="default"/>
      </w:rPr>
    </w:lvl>
    <w:lvl w:ilvl="8">
      <w:start w:val="1"/>
      <w:numFmt w:val="decimal"/>
      <w:isLgl/>
      <w:lvlText w:val="%1.%2.%3.%4.%5.%6.%7.%8.%9."/>
      <w:lvlJc w:val="left"/>
      <w:pPr>
        <w:ind w:left="2444" w:hanging="2160"/>
      </w:pPr>
      <w:rPr>
        <w:rFonts w:cs="Times New Roman" w:hint="default"/>
      </w:rPr>
    </w:lvl>
  </w:abstractNum>
  <w:abstractNum w:abstractNumId="2">
    <w:nsid w:val="24A226A7"/>
    <w:multiLevelType w:val="hybridMultilevel"/>
    <w:tmpl w:val="196CAFF2"/>
    <w:lvl w:ilvl="0" w:tplc="762E1CA8">
      <w:start w:val="1"/>
      <w:numFmt w:val="decimal"/>
      <w:lvlText w:val="%1."/>
      <w:lvlJc w:val="left"/>
      <w:pPr>
        <w:ind w:left="720" w:hanging="360"/>
      </w:pPr>
      <w:rPr>
        <w:rFonts w:ascii="Times New Roman" w:eastAsia="Times New Roman" w:hAnsi="Times New Roman"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3">
    <w:nsid w:val="2C881D08"/>
    <w:multiLevelType w:val="hybridMultilevel"/>
    <w:tmpl w:val="972AAE68"/>
    <w:lvl w:ilvl="0" w:tplc="33521AC6">
      <w:start w:val="1"/>
      <w:numFmt w:val="decimal"/>
      <w:lvlText w:val="%1)"/>
      <w:lvlJc w:val="left"/>
      <w:pPr>
        <w:ind w:left="660" w:hanging="360"/>
      </w:pPr>
      <w:rPr>
        <w:rFonts w:cs="Times New Roman" w:hint="default"/>
      </w:rPr>
    </w:lvl>
    <w:lvl w:ilvl="1" w:tplc="04190019">
      <w:start w:val="1"/>
      <w:numFmt w:val="lowerLetter"/>
      <w:lvlText w:val="%2."/>
      <w:lvlJc w:val="left"/>
      <w:pPr>
        <w:ind w:left="1380" w:hanging="360"/>
      </w:pPr>
      <w:rPr>
        <w:rFonts w:cs="Times New Roman"/>
      </w:rPr>
    </w:lvl>
    <w:lvl w:ilvl="2" w:tplc="0419001B">
      <w:start w:val="1"/>
      <w:numFmt w:val="lowerRoman"/>
      <w:lvlText w:val="%3."/>
      <w:lvlJc w:val="right"/>
      <w:pPr>
        <w:ind w:left="2100" w:hanging="180"/>
      </w:pPr>
      <w:rPr>
        <w:rFonts w:cs="Times New Roman"/>
      </w:rPr>
    </w:lvl>
    <w:lvl w:ilvl="3" w:tplc="0419000F">
      <w:start w:val="1"/>
      <w:numFmt w:val="decimal"/>
      <w:lvlText w:val="%4."/>
      <w:lvlJc w:val="left"/>
      <w:pPr>
        <w:ind w:left="2820" w:hanging="360"/>
      </w:pPr>
      <w:rPr>
        <w:rFonts w:cs="Times New Roman"/>
      </w:rPr>
    </w:lvl>
    <w:lvl w:ilvl="4" w:tplc="04190019">
      <w:start w:val="1"/>
      <w:numFmt w:val="lowerLetter"/>
      <w:lvlText w:val="%5."/>
      <w:lvlJc w:val="left"/>
      <w:pPr>
        <w:ind w:left="3540" w:hanging="360"/>
      </w:pPr>
      <w:rPr>
        <w:rFonts w:cs="Times New Roman"/>
      </w:rPr>
    </w:lvl>
    <w:lvl w:ilvl="5" w:tplc="0419001B">
      <w:start w:val="1"/>
      <w:numFmt w:val="lowerRoman"/>
      <w:lvlText w:val="%6."/>
      <w:lvlJc w:val="right"/>
      <w:pPr>
        <w:ind w:left="4260" w:hanging="180"/>
      </w:pPr>
      <w:rPr>
        <w:rFonts w:cs="Times New Roman"/>
      </w:rPr>
    </w:lvl>
    <w:lvl w:ilvl="6" w:tplc="0419000F">
      <w:start w:val="1"/>
      <w:numFmt w:val="decimal"/>
      <w:lvlText w:val="%7."/>
      <w:lvlJc w:val="left"/>
      <w:pPr>
        <w:ind w:left="4980" w:hanging="360"/>
      </w:pPr>
      <w:rPr>
        <w:rFonts w:cs="Times New Roman"/>
      </w:rPr>
    </w:lvl>
    <w:lvl w:ilvl="7" w:tplc="04190019">
      <w:start w:val="1"/>
      <w:numFmt w:val="lowerLetter"/>
      <w:lvlText w:val="%8."/>
      <w:lvlJc w:val="left"/>
      <w:pPr>
        <w:ind w:left="5700" w:hanging="360"/>
      </w:pPr>
      <w:rPr>
        <w:rFonts w:cs="Times New Roman"/>
      </w:rPr>
    </w:lvl>
    <w:lvl w:ilvl="8" w:tplc="0419001B">
      <w:start w:val="1"/>
      <w:numFmt w:val="lowerRoman"/>
      <w:lvlText w:val="%9."/>
      <w:lvlJc w:val="right"/>
      <w:pPr>
        <w:ind w:left="6420" w:hanging="180"/>
      </w:pPr>
      <w:rPr>
        <w:rFonts w:cs="Times New Roman"/>
      </w:rPr>
    </w:lvl>
  </w:abstractNum>
  <w:abstractNum w:abstractNumId="4">
    <w:nsid w:val="2D06038B"/>
    <w:multiLevelType w:val="multilevel"/>
    <w:tmpl w:val="3294BF34"/>
    <w:lvl w:ilvl="0">
      <w:start w:val="1"/>
      <w:numFmt w:val="decimal"/>
      <w:lvlText w:val="%1"/>
      <w:lvlJc w:val="left"/>
      <w:pPr>
        <w:ind w:left="360" w:hanging="360"/>
      </w:pPr>
      <w:rPr>
        <w:rFonts w:cs="Times New Roman" w:hint="default"/>
      </w:rPr>
    </w:lvl>
    <w:lvl w:ilvl="1">
      <w:start w:val="3"/>
      <w:numFmt w:val="decimal"/>
      <w:lvlText w:val="%1.%2"/>
      <w:lvlJc w:val="left"/>
      <w:pPr>
        <w:ind w:left="1080" w:hanging="360"/>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560" w:hanging="1800"/>
      </w:pPr>
      <w:rPr>
        <w:rFonts w:cs="Times New Roman" w:hint="default"/>
      </w:rPr>
    </w:lvl>
  </w:abstractNum>
  <w:abstractNum w:abstractNumId="5">
    <w:nsid w:val="3F113275"/>
    <w:multiLevelType w:val="multilevel"/>
    <w:tmpl w:val="6BC604DC"/>
    <w:lvl w:ilvl="0">
      <w:start w:val="1"/>
      <w:numFmt w:val="decimal"/>
      <w:lvlText w:val="%1."/>
      <w:lvlJc w:val="left"/>
      <w:pPr>
        <w:ind w:left="720" w:hanging="360"/>
      </w:pPr>
      <w:rPr>
        <w:rFonts w:cs="Times New Roman" w:hint="default"/>
      </w:rPr>
    </w:lvl>
    <w:lvl w:ilvl="1">
      <w:start w:val="1"/>
      <w:numFmt w:val="decimal"/>
      <w:isLgl/>
      <w:lvlText w:val="%1.%2"/>
      <w:lvlJc w:val="left"/>
      <w:pPr>
        <w:ind w:left="1080" w:hanging="360"/>
      </w:pPr>
      <w:rPr>
        <w:rFonts w:cs="Times New Roman" w:hint="default"/>
      </w:rPr>
    </w:lvl>
    <w:lvl w:ilvl="2">
      <w:start w:val="1"/>
      <w:numFmt w:val="decimal"/>
      <w:isLgl/>
      <w:lvlText w:val="%1.%2.%3"/>
      <w:lvlJc w:val="left"/>
      <w:pPr>
        <w:ind w:left="1800" w:hanging="720"/>
      </w:pPr>
      <w:rPr>
        <w:rFonts w:cs="Times New Roman" w:hint="default"/>
      </w:rPr>
    </w:lvl>
    <w:lvl w:ilvl="3">
      <w:start w:val="1"/>
      <w:numFmt w:val="decimal"/>
      <w:isLgl/>
      <w:lvlText w:val="%1.%2.%3.%4"/>
      <w:lvlJc w:val="left"/>
      <w:pPr>
        <w:ind w:left="2160" w:hanging="720"/>
      </w:pPr>
      <w:rPr>
        <w:rFonts w:cs="Times New Roman" w:hint="default"/>
      </w:rPr>
    </w:lvl>
    <w:lvl w:ilvl="4">
      <w:start w:val="1"/>
      <w:numFmt w:val="decimal"/>
      <w:isLgl/>
      <w:lvlText w:val="%1.%2.%3.%4.%5"/>
      <w:lvlJc w:val="left"/>
      <w:pPr>
        <w:ind w:left="2880" w:hanging="1080"/>
      </w:pPr>
      <w:rPr>
        <w:rFonts w:cs="Times New Roman" w:hint="default"/>
      </w:rPr>
    </w:lvl>
    <w:lvl w:ilvl="5">
      <w:start w:val="1"/>
      <w:numFmt w:val="decimal"/>
      <w:isLgl/>
      <w:lvlText w:val="%1.%2.%3.%4.%5.%6"/>
      <w:lvlJc w:val="left"/>
      <w:pPr>
        <w:ind w:left="3240" w:hanging="1080"/>
      </w:pPr>
      <w:rPr>
        <w:rFonts w:cs="Times New Roman" w:hint="default"/>
      </w:rPr>
    </w:lvl>
    <w:lvl w:ilvl="6">
      <w:start w:val="1"/>
      <w:numFmt w:val="decimal"/>
      <w:isLgl/>
      <w:lvlText w:val="%1.%2.%3.%4.%5.%6.%7"/>
      <w:lvlJc w:val="left"/>
      <w:pPr>
        <w:ind w:left="3960" w:hanging="1440"/>
      </w:pPr>
      <w:rPr>
        <w:rFonts w:cs="Times New Roman" w:hint="default"/>
      </w:rPr>
    </w:lvl>
    <w:lvl w:ilvl="7">
      <w:start w:val="1"/>
      <w:numFmt w:val="decimal"/>
      <w:isLgl/>
      <w:lvlText w:val="%1.%2.%3.%4.%5.%6.%7.%8"/>
      <w:lvlJc w:val="left"/>
      <w:pPr>
        <w:ind w:left="4320" w:hanging="1440"/>
      </w:pPr>
      <w:rPr>
        <w:rFonts w:cs="Times New Roman" w:hint="default"/>
      </w:rPr>
    </w:lvl>
    <w:lvl w:ilvl="8">
      <w:start w:val="1"/>
      <w:numFmt w:val="decimal"/>
      <w:isLgl/>
      <w:lvlText w:val="%1.%2.%3.%4.%5.%6.%7.%8.%9"/>
      <w:lvlJc w:val="left"/>
      <w:pPr>
        <w:ind w:left="5040" w:hanging="1800"/>
      </w:pPr>
      <w:rPr>
        <w:rFonts w:cs="Times New Roman" w:hint="default"/>
      </w:rPr>
    </w:lvl>
  </w:abstractNum>
  <w:abstractNum w:abstractNumId="6">
    <w:nsid w:val="4AC11A3B"/>
    <w:multiLevelType w:val="hybridMultilevel"/>
    <w:tmpl w:val="F79A60FE"/>
    <w:lvl w:ilvl="0" w:tplc="69569DA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abstractNum w:abstractNumId="7">
    <w:nsid w:val="53C163C3"/>
    <w:multiLevelType w:val="hybridMultilevel"/>
    <w:tmpl w:val="DA547CA0"/>
    <w:lvl w:ilvl="0" w:tplc="3D30E97C">
      <w:start w:val="1"/>
      <w:numFmt w:val="decimal"/>
      <w:lvlText w:val="%1."/>
      <w:lvlJc w:val="left"/>
      <w:pPr>
        <w:ind w:left="780" w:hanging="360"/>
      </w:pPr>
      <w:rPr>
        <w:rFonts w:cs="Times New Roman" w:hint="default"/>
      </w:rPr>
    </w:lvl>
    <w:lvl w:ilvl="1" w:tplc="04190019">
      <w:start w:val="1"/>
      <w:numFmt w:val="lowerLetter"/>
      <w:lvlText w:val="%2."/>
      <w:lvlJc w:val="left"/>
      <w:pPr>
        <w:ind w:left="1500" w:hanging="360"/>
      </w:pPr>
      <w:rPr>
        <w:rFonts w:cs="Times New Roman"/>
      </w:rPr>
    </w:lvl>
    <w:lvl w:ilvl="2" w:tplc="0419001B">
      <w:start w:val="1"/>
      <w:numFmt w:val="lowerRoman"/>
      <w:lvlText w:val="%3."/>
      <w:lvlJc w:val="right"/>
      <w:pPr>
        <w:ind w:left="2220" w:hanging="180"/>
      </w:pPr>
      <w:rPr>
        <w:rFonts w:cs="Times New Roman"/>
      </w:rPr>
    </w:lvl>
    <w:lvl w:ilvl="3" w:tplc="0419000F">
      <w:start w:val="1"/>
      <w:numFmt w:val="decimal"/>
      <w:lvlText w:val="%4."/>
      <w:lvlJc w:val="left"/>
      <w:pPr>
        <w:ind w:left="2940" w:hanging="360"/>
      </w:pPr>
      <w:rPr>
        <w:rFonts w:cs="Times New Roman"/>
      </w:rPr>
    </w:lvl>
    <w:lvl w:ilvl="4" w:tplc="04190019">
      <w:start w:val="1"/>
      <w:numFmt w:val="lowerLetter"/>
      <w:lvlText w:val="%5."/>
      <w:lvlJc w:val="left"/>
      <w:pPr>
        <w:ind w:left="3660" w:hanging="360"/>
      </w:pPr>
      <w:rPr>
        <w:rFonts w:cs="Times New Roman"/>
      </w:rPr>
    </w:lvl>
    <w:lvl w:ilvl="5" w:tplc="0419001B">
      <w:start w:val="1"/>
      <w:numFmt w:val="lowerRoman"/>
      <w:lvlText w:val="%6."/>
      <w:lvlJc w:val="right"/>
      <w:pPr>
        <w:ind w:left="4380" w:hanging="180"/>
      </w:pPr>
      <w:rPr>
        <w:rFonts w:cs="Times New Roman"/>
      </w:rPr>
    </w:lvl>
    <w:lvl w:ilvl="6" w:tplc="0419000F">
      <w:start w:val="1"/>
      <w:numFmt w:val="decimal"/>
      <w:lvlText w:val="%7."/>
      <w:lvlJc w:val="left"/>
      <w:pPr>
        <w:ind w:left="5100" w:hanging="360"/>
      </w:pPr>
      <w:rPr>
        <w:rFonts w:cs="Times New Roman"/>
      </w:rPr>
    </w:lvl>
    <w:lvl w:ilvl="7" w:tplc="04190019">
      <w:start w:val="1"/>
      <w:numFmt w:val="lowerLetter"/>
      <w:lvlText w:val="%8."/>
      <w:lvlJc w:val="left"/>
      <w:pPr>
        <w:ind w:left="5820" w:hanging="360"/>
      </w:pPr>
      <w:rPr>
        <w:rFonts w:cs="Times New Roman"/>
      </w:rPr>
    </w:lvl>
    <w:lvl w:ilvl="8" w:tplc="0419001B">
      <w:start w:val="1"/>
      <w:numFmt w:val="lowerRoman"/>
      <w:lvlText w:val="%9."/>
      <w:lvlJc w:val="right"/>
      <w:pPr>
        <w:ind w:left="6540" w:hanging="180"/>
      </w:pPr>
      <w:rPr>
        <w:rFonts w:cs="Times New Roman"/>
      </w:rPr>
    </w:lvl>
  </w:abstractNum>
  <w:abstractNum w:abstractNumId="8">
    <w:nsid w:val="5A054141"/>
    <w:multiLevelType w:val="hybridMultilevel"/>
    <w:tmpl w:val="D3F01896"/>
    <w:lvl w:ilvl="0" w:tplc="0CF0C980">
      <w:start w:val="1"/>
      <w:numFmt w:val="decimal"/>
      <w:lvlText w:val="%1."/>
      <w:lvlJc w:val="left"/>
      <w:pPr>
        <w:ind w:left="1069" w:hanging="360"/>
      </w:pPr>
      <w:rPr>
        <w:rFonts w:cs="Times New Roman" w:hint="default"/>
      </w:rPr>
    </w:lvl>
    <w:lvl w:ilvl="1" w:tplc="04190019">
      <w:start w:val="1"/>
      <w:numFmt w:val="lowerLetter"/>
      <w:lvlText w:val="%2."/>
      <w:lvlJc w:val="left"/>
      <w:pPr>
        <w:ind w:left="1789" w:hanging="360"/>
      </w:pPr>
      <w:rPr>
        <w:rFonts w:cs="Times New Roman"/>
      </w:rPr>
    </w:lvl>
    <w:lvl w:ilvl="2" w:tplc="0419001B">
      <w:start w:val="1"/>
      <w:numFmt w:val="lowerRoman"/>
      <w:lvlText w:val="%3."/>
      <w:lvlJc w:val="right"/>
      <w:pPr>
        <w:ind w:left="2509" w:hanging="180"/>
      </w:pPr>
      <w:rPr>
        <w:rFonts w:cs="Times New Roman"/>
      </w:rPr>
    </w:lvl>
    <w:lvl w:ilvl="3" w:tplc="0419000F">
      <w:start w:val="1"/>
      <w:numFmt w:val="decimal"/>
      <w:lvlText w:val="%4."/>
      <w:lvlJc w:val="left"/>
      <w:pPr>
        <w:ind w:left="3229" w:hanging="360"/>
      </w:pPr>
      <w:rPr>
        <w:rFonts w:cs="Times New Roman"/>
      </w:rPr>
    </w:lvl>
    <w:lvl w:ilvl="4" w:tplc="04190019">
      <w:start w:val="1"/>
      <w:numFmt w:val="lowerLetter"/>
      <w:lvlText w:val="%5."/>
      <w:lvlJc w:val="left"/>
      <w:pPr>
        <w:ind w:left="3949" w:hanging="360"/>
      </w:pPr>
      <w:rPr>
        <w:rFonts w:cs="Times New Roman"/>
      </w:rPr>
    </w:lvl>
    <w:lvl w:ilvl="5" w:tplc="0419001B">
      <w:start w:val="1"/>
      <w:numFmt w:val="lowerRoman"/>
      <w:lvlText w:val="%6."/>
      <w:lvlJc w:val="right"/>
      <w:pPr>
        <w:ind w:left="4669" w:hanging="180"/>
      </w:pPr>
      <w:rPr>
        <w:rFonts w:cs="Times New Roman"/>
      </w:rPr>
    </w:lvl>
    <w:lvl w:ilvl="6" w:tplc="0419000F">
      <w:start w:val="1"/>
      <w:numFmt w:val="decimal"/>
      <w:lvlText w:val="%7."/>
      <w:lvlJc w:val="left"/>
      <w:pPr>
        <w:ind w:left="5389" w:hanging="360"/>
      </w:pPr>
      <w:rPr>
        <w:rFonts w:cs="Times New Roman"/>
      </w:rPr>
    </w:lvl>
    <w:lvl w:ilvl="7" w:tplc="04190019">
      <w:start w:val="1"/>
      <w:numFmt w:val="lowerLetter"/>
      <w:lvlText w:val="%8."/>
      <w:lvlJc w:val="left"/>
      <w:pPr>
        <w:ind w:left="6109" w:hanging="360"/>
      </w:pPr>
      <w:rPr>
        <w:rFonts w:cs="Times New Roman"/>
      </w:rPr>
    </w:lvl>
    <w:lvl w:ilvl="8" w:tplc="0419001B">
      <w:start w:val="1"/>
      <w:numFmt w:val="lowerRoman"/>
      <w:lvlText w:val="%9."/>
      <w:lvlJc w:val="right"/>
      <w:pPr>
        <w:ind w:left="6829" w:hanging="180"/>
      </w:pPr>
      <w:rPr>
        <w:rFonts w:cs="Times New Roman"/>
      </w:rPr>
    </w:lvl>
  </w:abstractNum>
  <w:abstractNum w:abstractNumId="9">
    <w:nsid w:val="702F0B51"/>
    <w:multiLevelType w:val="hybridMultilevel"/>
    <w:tmpl w:val="196CAFF2"/>
    <w:lvl w:ilvl="0" w:tplc="762E1CA8">
      <w:start w:val="1"/>
      <w:numFmt w:val="decimal"/>
      <w:lvlText w:val="%1."/>
      <w:lvlJc w:val="left"/>
      <w:pPr>
        <w:ind w:left="720" w:hanging="360"/>
      </w:pPr>
      <w:rPr>
        <w:rFonts w:ascii="Times New Roman" w:eastAsia="Times New Roman" w:hAnsi="Times New Roman" w:cs="Times New Roman"/>
        <w:b/>
      </w:rPr>
    </w:lvl>
    <w:lvl w:ilvl="1" w:tplc="04190019">
      <w:start w:val="1"/>
      <w:numFmt w:val="lowerLetter"/>
      <w:lvlText w:val="%2."/>
      <w:lvlJc w:val="left"/>
      <w:pPr>
        <w:ind w:left="1440" w:hanging="360"/>
      </w:pPr>
      <w:rPr>
        <w:rFonts w:cs="Times New Roman"/>
      </w:rPr>
    </w:lvl>
    <w:lvl w:ilvl="2" w:tplc="0419001B">
      <w:start w:val="1"/>
      <w:numFmt w:val="lowerRoman"/>
      <w:lvlText w:val="%3."/>
      <w:lvlJc w:val="right"/>
      <w:pPr>
        <w:ind w:left="2160" w:hanging="180"/>
      </w:pPr>
      <w:rPr>
        <w:rFonts w:cs="Times New Roman"/>
      </w:rPr>
    </w:lvl>
    <w:lvl w:ilvl="3" w:tplc="0419000F">
      <w:start w:val="1"/>
      <w:numFmt w:val="decimal"/>
      <w:lvlText w:val="%4."/>
      <w:lvlJc w:val="left"/>
      <w:pPr>
        <w:ind w:left="2880" w:hanging="360"/>
      </w:pPr>
      <w:rPr>
        <w:rFonts w:cs="Times New Roman"/>
      </w:rPr>
    </w:lvl>
    <w:lvl w:ilvl="4" w:tplc="04190019">
      <w:start w:val="1"/>
      <w:numFmt w:val="lowerLetter"/>
      <w:lvlText w:val="%5."/>
      <w:lvlJc w:val="left"/>
      <w:pPr>
        <w:ind w:left="3600" w:hanging="360"/>
      </w:pPr>
      <w:rPr>
        <w:rFonts w:cs="Times New Roman"/>
      </w:rPr>
    </w:lvl>
    <w:lvl w:ilvl="5" w:tplc="0419001B">
      <w:start w:val="1"/>
      <w:numFmt w:val="lowerRoman"/>
      <w:lvlText w:val="%6."/>
      <w:lvlJc w:val="right"/>
      <w:pPr>
        <w:ind w:left="4320" w:hanging="180"/>
      </w:pPr>
      <w:rPr>
        <w:rFonts w:cs="Times New Roman"/>
      </w:rPr>
    </w:lvl>
    <w:lvl w:ilvl="6" w:tplc="0419000F">
      <w:start w:val="1"/>
      <w:numFmt w:val="decimal"/>
      <w:lvlText w:val="%7."/>
      <w:lvlJc w:val="left"/>
      <w:pPr>
        <w:ind w:left="5040" w:hanging="360"/>
      </w:pPr>
      <w:rPr>
        <w:rFonts w:cs="Times New Roman"/>
      </w:rPr>
    </w:lvl>
    <w:lvl w:ilvl="7" w:tplc="04190019">
      <w:start w:val="1"/>
      <w:numFmt w:val="lowerLetter"/>
      <w:lvlText w:val="%8."/>
      <w:lvlJc w:val="left"/>
      <w:pPr>
        <w:ind w:left="5760" w:hanging="360"/>
      </w:pPr>
      <w:rPr>
        <w:rFonts w:cs="Times New Roman"/>
      </w:rPr>
    </w:lvl>
    <w:lvl w:ilvl="8" w:tplc="0419001B">
      <w:start w:val="1"/>
      <w:numFmt w:val="lowerRoman"/>
      <w:lvlText w:val="%9."/>
      <w:lvlJc w:val="right"/>
      <w:pPr>
        <w:ind w:left="6480" w:hanging="180"/>
      </w:pPr>
      <w:rPr>
        <w:rFonts w:cs="Times New Roman"/>
      </w:rPr>
    </w:lvl>
  </w:abstractNum>
  <w:num w:numId="1">
    <w:abstractNumId w:val="1"/>
  </w:num>
  <w:num w:numId="2">
    <w:abstractNumId w:val="6"/>
  </w:num>
  <w:num w:numId="3">
    <w:abstractNumId w:val="5"/>
  </w:num>
  <w:num w:numId="4">
    <w:abstractNumId w:val="4"/>
  </w:num>
  <w:num w:numId="5">
    <w:abstractNumId w:val="3"/>
  </w:num>
  <w:num w:numId="6">
    <w:abstractNumId w:val="2"/>
  </w:num>
  <w:num w:numId="7">
    <w:abstractNumId w:val="0"/>
  </w:num>
  <w:num w:numId="8">
    <w:abstractNumId w:val="8"/>
  </w:num>
  <w:num w:numId="9">
    <w:abstractNumId w:val="7"/>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embedSystemFonts/>
  <w:proofState w:spelling="clean" w:grammar="clean"/>
  <w:defaultTabStop w:val="709"/>
  <w:doNotHyphenateCaps/>
  <w:characterSpacingControl w:val="doNotCompress"/>
  <w:doNotValidateAgainstSchema/>
  <w:doNotDemarcateInvalidXml/>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5DC2"/>
    <w:rsid w:val="00026C58"/>
    <w:rsid w:val="00027007"/>
    <w:rsid w:val="000310AA"/>
    <w:rsid w:val="00053EC8"/>
    <w:rsid w:val="000567E1"/>
    <w:rsid w:val="00061B60"/>
    <w:rsid w:val="000A7F59"/>
    <w:rsid w:val="000D6F80"/>
    <w:rsid w:val="000E00F9"/>
    <w:rsid w:val="00125207"/>
    <w:rsid w:val="00145CF2"/>
    <w:rsid w:val="00160085"/>
    <w:rsid w:val="00182899"/>
    <w:rsid w:val="00191354"/>
    <w:rsid w:val="001B31E7"/>
    <w:rsid w:val="001B4BA5"/>
    <w:rsid w:val="001D7232"/>
    <w:rsid w:val="0027663D"/>
    <w:rsid w:val="00280F49"/>
    <w:rsid w:val="002A2785"/>
    <w:rsid w:val="002B0EDA"/>
    <w:rsid w:val="002B4DE1"/>
    <w:rsid w:val="002C1BA7"/>
    <w:rsid w:val="002C3912"/>
    <w:rsid w:val="002D0776"/>
    <w:rsid w:val="002E4866"/>
    <w:rsid w:val="002E5DC2"/>
    <w:rsid w:val="003101CF"/>
    <w:rsid w:val="003104E3"/>
    <w:rsid w:val="00341302"/>
    <w:rsid w:val="00353D74"/>
    <w:rsid w:val="003763B0"/>
    <w:rsid w:val="0039233A"/>
    <w:rsid w:val="003B080C"/>
    <w:rsid w:val="00405635"/>
    <w:rsid w:val="00423917"/>
    <w:rsid w:val="0042707C"/>
    <w:rsid w:val="00472B79"/>
    <w:rsid w:val="004A1B4F"/>
    <w:rsid w:val="004B2D7D"/>
    <w:rsid w:val="004D5F60"/>
    <w:rsid w:val="0050382F"/>
    <w:rsid w:val="005434C0"/>
    <w:rsid w:val="005552C8"/>
    <w:rsid w:val="00566BA6"/>
    <w:rsid w:val="00570813"/>
    <w:rsid w:val="00577EE1"/>
    <w:rsid w:val="00587664"/>
    <w:rsid w:val="00597DC8"/>
    <w:rsid w:val="005A2C50"/>
    <w:rsid w:val="00611D11"/>
    <w:rsid w:val="00643DA6"/>
    <w:rsid w:val="00682403"/>
    <w:rsid w:val="006B0D0F"/>
    <w:rsid w:val="006D50D1"/>
    <w:rsid w:val="006E04F8"/>
    <w:rsid w:val="006F4649"/>
    <w:rsid w:val="006F6DDF"/>
    <w:rsid w:val="0073351D"/>
    <w:rsid w:val="00762E43"/>
    <w:rsid w:val="007C59BF"/>
    <w:rsid w:val="007F70D8"/>
    <w:rsid w:val="00802430"/>
    <w:rsid w:val="008026E6"/>
    <w:rsid w:val="0081503E"/>
    <w:rsid w:val="00844BE1"/>
    <w:rsid w:val="00845A4C"/>
    <w:rsid w:val="008559BD"/>
    <w:rsid w:val="00861A52"/>
    <w:rsid w:val="00866C2E"/>
    <w:rsid w:val="0087729B"/>
    <w:rsid w:val="00881080"/>
    <w:rsid w:val="0088125D"/>
    <w:rsid w:val="0088516C"/>
    <w:rsid w:val="0089740A"/>
    <w:rsid w:val="008B295B"/>
    <w:rsid w:val="008E635D"/>
    <w:rsid w:val="009028CA"/>
    <w:rsid w:val="009142A7"/>
    <w:rsid w:val="0091534C"/>
    <w:rsid w:val="0094010D"/>
    <w:rsid w:val="00942E6F"/>
    <w:rsid w:val="00974C01"/>
    <w:rsid w:val="00997372"/>
    <w:rsid w:val="009A3F76"/>
    <w:rsid w:val="009B3490"/>
    <w:rsid w:val="009C624F"/>
    <w:rsid w:val="00A20F19"/>
    <w:rsid w:val="00A352DB"/>
    <w:rsid w:val="00A7188E"/>
    <w:rsid w:val="00A71E9B"/>
    <w:rsid w:val="00A86C82"/>
    <w:rsid w:val="00AB1258"/>
    <w:rsid w:val="00AC7DF2"/>
    <w:rsid w:val="00AD4C7E"/>
    <w:rsid w:val="00AD7BBE"/>
    <w:rsid w:val="00AE2444"/>
    <w:rsid w:val="00AF5222"/>
    <w:rsid w:val="00B010A6"/>
    <w:rsid w:val="00B6347E"/>
    <w:rsid w:val="00B63A09"/>
    <w:rsid w:val="00B725F4"/>
    <w:rsid w:val="00B82F87"/>
    <w:rsid w:val="00BD68DE"/>
    <w:rsid w:val="00BE3376"/>
    <w:rsid w:val="00C1483B"/>
    <w:rsid w:val="00C170B9"/>
    <w:rsid w:val="00C41EB1"/>
    <w:rsid w:val="00C53309"/>
    <w:rsid w:val="00C608D7"/>
    <w:rsid w:val="00C84B2B"/>
    <w:rsid w:val="00C9614A"/>
    <w:rsid w:val="00CA66DB"/>
    <w:rsid w:val="00CE3F92"/>
    <w:rsid w:val="00CE72F0"/>
    <w:rsid w:val="00CF0B92"/>
    <w:rsid w:val="00D369AB"/>
    <w:rsid w:val="00D42A37"/>
    <w:rsid w:val="00D44775"/>
    <w:rsid w:val="00D476D9"/>
    <w:rsid w:val="00D5304F"/>
    <w:rsid w:val="00D530CF"/>
    <w:rsid w:val="00D8183A"/>
    <w:rsid w:val="00D90B9E"/>
    <w:rsid w:val="00DB6433"/>
    <w:rsid w:val="00DD3120"/>
    <w:rsid w:val="00DE097B"/>
    <w:rsid w:val="00DF0EF2"/>
    <w:rsid w:val="00E31249"/>
    <w:rsid w:val="00E50802"/>
    <w:rsid w:val="00ED3F42"/>
    <w:rsid w:val="00ED7990"/>
    <w:rsid w:val="00F37953"/>
    <w:rsid w:val="00F50A8F"/>
    <w:rsid w:val="00F52885"/>
    <w:rsid w:val="00F53BC1"/>
    <w:rsid w:val="00F666F3"/>
    <w:rsid w:val="00F914E0"/>
    <w:rsid w:val="00FA03CC"/>
    <w:rsid w:val="00FB42B4"/>
    <w:rsid w:val="00FC7F63"/>
    <w:rsid w:val="00FE3B93"/>
    <w:rsid w:val="00FF69F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9A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66F3"/>
    <w:pPr>
      <w:ind w:left="720"/>
    </w:pPr>
  </w:style>
  <w:style w:type="paragraph" w:customStyle="1" w:styleId="a4">
    <w:name w:val="Знак Знак Знак Знак Знак Знак Знак Знак Знак Знак Знак"/>
    <w:basedOn w:val="a"/>
    <w:uiPriority w:val="99"/>
    <w:rsid w:val="00F666F3"/>
    <w:rPr>
      <w:rFonts w:ascii="Verdana" w:hAnsi="Verdana" w:cs="Verdana"/>
      <w:sz w:val="20"/>
      <w:szCs w:val="20"/>
      <w:lang w:val="en-US" w:eastAsia="en-US"/>
    </w:rPr>
  </w:style>
  <w:style w:type="table" w:styleId="a5">
    <w:name w:val="Table Grid"/>
    <w:basedOn w:val="a1"/>
    <w:uiPriority w:val="99"/>
    <w:rsid w:val="00B634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6347E"/>
    <w:rPr>
      <w:rFonts w:ascii="Tahoma" w:hAnsi="Tahoma" w:cs="Tahoma"/>
      <w:sz w:val="16"/>
      <w:szCs w:val="16"/>
    </w:rPr>
  </w:style>
  <w:style w:type="character" w:customStyle="1" w:styleId="a7">
    <w:name w:val="Текст выноски Знак"/>
    <w:link w:val="a6"/>
    <w:uiPriority w:val="99"/>
    <w:semiHidden/>
    <w:rsid w:val="00B6347E"/>
    <w:rPr>
      <w:rFonts w:ascii="Tahoma" w:hAnsi="Tahoma" w:cs="Tahoma"/>
      <w:sz w:val="16"/>
      <w:szCs w:val="16"/>
      <w:lang w:eastAsia="ru-RU"/>
    </w:rPr>
  </w:style>
  <w:style w:type="paragraph" w:customStyle="1" w:styleId="ConsPlusNormal">
    <w:name w:val="ConsPlusNormal"/>
    <w:uiPriority w:val="99"/>
    <w:rsid w:val="00A71E9B"/>
    <w:pPr>
      <w:widowControl w:val="0"/>
      <w:autoSpaceDE w:val="0"/>
      <w:autoSpaceDN w:val="0"/>
      <w:adjustRightInd w:val="0"/>
    </w:pPr>
    <w:rPr>
      <w:rFonts w:ascii="Arial" w:eastAsia="Times New Roman" w:hAnsi="Arial" w:cs="Arial"/>
    </w:rPr>
  </w:style>
  <w:style w:type="character" w:styleId="a8">
    <w:name w:val="Hyperlink"/>
    <w:uiPriority w:val="99"/>
    <w:rsid w:val="005552C8"/>
    <w:rPr>
      <w:rFonts w:cs="Times New Roman"/>
      <w:color w:val="0000FF"/>
      <w:u w:val="single"/>
    </w:rPr>
  </w:style>
  <w:style w:type="paragraph" w:styleId="a9">
    <w:name w:val="header"/>
    <w:basedOn w:val="a"/>
    <w:link w:val="aa"/>
    <w:uiPriority w:val="99"/>
    <w:unhideWhenUsed/>
    <w:rsid w:val="00AE2444"/>
    <w:pPr>
      <w:tabs>
        <w:tab w:val="center" w:pos="4677"/>
        <w:tab w:val="right" w:pos="9355"/>
      </w:tabs>
    </w:pPr>
  </w:style>
  <w:style w:type="character" w:customStyle="1" w:styleId="aa">
    <w:name w:val="Верхний колонтитул Знак"/>
    <w:link w:val="a9"/>
    <w:uiPriority w:val="99"/>
    <w:rsid w:val="00AE2444"/>
    <w:rPr>
      <w:rFonts w:ascii="Times New Roman" w:eastAsia="Times New Roman" w:hAnsi="Times New Roman"/>
      <w:sz w:val="24"/>
      <w:szCs w:val="24"/>
    </w:rPr>
  </w:style>
  <w:style w:type="paragraph" w:styleId="ab">
    <w:name w:val="footer"/>
    <w:basedOn w:val="a"/>
    <w:link w:val="ac"/>
    <w:uiPriority w:val="99"/>
    <w:unhideWhenUsed/>
    <w:rsid w:val="00AE2444"/>
    <w:pPr>
      <w:tabs>
        <w:tab w:val="center" w:pos="4677"/>
        <w:tab w:val="right" w:pos="9355"/>
      </w:tabs>
    </w:pPr>
  </w:style>
  <w:style w:type="character" w:customStyle="1" w:styleId="ac">
    <w:name w:val="Нижний колонтитул Знак"/>
    <w:link w:val="ab"/>
    <w:uiPriority w:val="99"/>
    <w:rsid w:val="00AE2444"/>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nhideWhenUsed="0"/>
    <w:lsdException w:name="Subtitle" w:semiHidden="0" w:uiPriority="11" w:unhideWhenUsed="0" w:qFormat="1"/>
    <w:lsdException w:name="Hyperlink" w:unhideWhenUsed="0"/>
    <w:lsdException w:name="Strong" w:semiHidden="0" w:uiPriority="22" w:unhideWhenUsed="0" w:qFormat="1"/>
    <w:lsdException w:name="Emphasis" w:semiHidden="0" w:uiPriority="20" w:unhideWhenUsed="0" w:qFormat="1"/>
    <w:lsdException w:name="Balloon Text" w:unhideWhenUsed="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369AB"/>
    <w:rPr>
      <w:rFonts w:ascii="Times New Roman" w:eastAsia="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F666F3"/>
    <w:pPr>
      <w:ind w:left="720"/>
    </w:pPr>
  </w:style>
  <w:style w:type="paragraph" w:customStyle="1" w:styleId="a4">
    <w:name w:val="Знак Знак Знак Знак Знак Знак Знак Знак Знак Знак Знак"/>
    <w:basedOn w:val="a"/>
    <w:uiPriority w:val="99"/>
    <w:rsid w:val="00F666F3"/>
    <w:rPr>
      <w:rFonts w:ascii="Verdana" w:hAnsi="Verdana" w:cs="Verdana"/>
      <w:sz w:val="20"/>
      <w:szCs w:val="20"/>
      <w:lang w:val="en-US" w:eastAsia="en-US"/>
    </w:rPr>
  </w:style>
  <w:style w:type="table" w:styleId="a5">
    <w:name w:val="Table Grid"/>
    <w:basedOn w:val="a1"/>
    <w:uiPriority w:val="99"/>
    <w:rsid w:val="00B6347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basedOn w:val="a"/>
    <w:link w:val="a7"/>
    <w:uiPriority w:val="99"/>
    <w:semiHidden/>
    <w:rsid w:val="00B6347E"/>
    <w:rPr>
      <w:rFonts w:ascii="Tahoma" w:hAnsi="Tahoma" w:cs="Tahoma"/>
      <w:sz w:val="16"/>
      <w:szCs w:val="16"/>
    </w:rPr>
  </w:style>
  <w:style w:type="character" w:customStyle="1" w:styleId="a7">
    <w:name w:val="Текст выноски Знак"/>
    <w:link w:val="a6"/>
    <w:uiPriority w:val="99"/>
    <w:semiHidden/>
    <w:rsid w:val="00B6347E"/>
    <w:rPr>
      <w:rFonts w:ascii="Tahoma" w:hAnsi="Tahoma" w:cs="Tahoma"/>
      <w:sz w:val="16"/>
      <w:szCs w:val="16"/>
      <w:lang w:eastAsia="ru-RU"/>
    </w:rPr>
  </w:style>
  <w:style w:type="paragraph" w:customStyle="1" w:styleId="ConsPlusNormal">
    <w:name w:val="ConsPlusNormal"/>
    <w:uiPriority w:val="99"/>
    <w:rsid w:val="00A71E9B"/>
    <w:pPr>
      <w:widowControl w:val="0"/>
      <w:autoSpaceDE w:val="0"/>
      <w:autoSpaceDN w:val="0"/>
      <w:adjustRightInd w:val="0"/>
    </w:pPr>
    <w:rPr>
      <w:rFonts w:ascii="Arial" w:eastAsia="Times New Roman" w:hAnsi="Arial" w:cs="Arial"/>
    </w:rPr>
  </w:style>
  <w:style w:type="character" w:styleId="a8">
    <w:name w:val="Hyperlink"/>
    <w:uiPriority w:val="99"/>
    <w:rsid w:val="005552C8"/>
    <w:rPr>
      <w:rFonts w:cs="Times New Roman"/>
      <w:color w:val="0000FF"/>
      <w:u w:val="single"/>
    </w:rPr>
  </w:style>
  <w:style w:type="paragraph" w:styleId="a9">
    <w:name w:val="header"/>
    <w:basedOn w:val="a"/>
    <w:link w:val="aa"/>
    <w:uiPriority w:val="99"/>
    <w:unhideWhenUsed/>
    <w:rsid w:val="00AE2444"/>
    <w:pPr>
      <w:tabs>
        <w:tab w:val="center" w:pos="4677"/>
        <w:tab w:val="right" w:pos="9355"/>
      </w:tabs>
    </w:pPr>
  </w:style>
  <w:style w:type="character" w:customStyle="1" w:styleId="aa">
    <w:name w:val="Верхний колонтитул Знак"/>
    <w:link w:val="a9"/>
    <w:uiPriority w:val="99"/>
    <w:rsid w:val="00AE2444"/>
    <w:rPr>
      <w:rFonts w:ascii="Times New Roman" w:eastAsia="Times New Roman" w:hAnsi="Times New Roman"/>
      <w:sz w:val="24"/>
      <w:szCs w:val="24"/>
    </w:rPr>
  </w:style>
  <w:style w:type="paragraph" w:styleId="ab">
    <w:name w:val="footer"/>
    <w:basedOn w:val="a"/>
    <w:link w:val="ac"/>
    <w:uiPriority w:val="99"/>
    <w:unhideWhenUsed/>
    <w:rsid w:val="00AE2444"/>
    <w:pPr>
      <w:tabs>
        <w:tab w:val="center" w:pos="4677"/>
        <w:tab w:val="right" w:pos="9355"/>
      </w:tabs>
    </w:pPr>
  </w:style>
  <w:style w:type="character" w:customStyle="1" w:styleId="ac">
    <w:name w:val="Нижний колонтитул Знак"/>
    <w:link w:val="ab"/>
    <w:uiPriority w:val="99"/>
    <w:rsid w:val="00AE2444"/>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7</Pages>
  <Words>2704</Words>
  <Characters>15418</Characters>
  <Application>Microsoft Office Word</Application>
  <DocSecurity>0</DocSecurity>
  <Lines>128</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Kraftway</Company>
  <LinksUpToDate>false</LinksUpToDate>
  <CharactersWithSpaces>18086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6</cp:revision>
  <cp:lastPrinted>2015-11-30T13:39:00Z</cp:lastPrinted>
  <dcterms:created xsi:type="dcterms:W3CDTF">2015-12-04T06:29:00Z</dcterms:created>
  <dcterms:modified xsi:type="dcterms:W3CDTF">2015-12-04T08:10:00Z</dcterms:modified>
</cp:coreProperties>
</file>