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tabs>
          <w:tab w:val="left" w:pos="6521" w:leader="none"/>
        </w:tabs>
        <w:jc w:val="right"/>
        <w:rPr>
          <w:b w:val="false"/>
          <w:b w:val="false"/>
          <w:sz w:val="24"/>
          <w:szCs w:val="24"/>
          <w:highlight w:val="yellow"/>
        </w:rPr>
      </w:pPr>
      <w:r>
        <w:rPr>
          <w:b w:val="false"/>
          <w:sz w:val="24"/>
          <w:szCs w:val="24"/>
          <w:highlight w:val="yellow"/>
        </w:rPr>
      </w:r>
    </w:p>
    <w:p>
      <w:pPr>
        <w:pStyle w:val="4"/>
        <w:tabs>
          <w:tab w:val="left" w:pos="6521" w:leader="none"/>
        </w:tabs>
        <w:jc w:val="righ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4"/>
        <w:tabs>
          <w:tab w:val="left" w:pos="6521" w:leader="none"/>
        </w:tabs>
        <w:jc w:val="center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РЕСПУБЛИКА КАРЕЛИЯ</w:t>
      </w:r>
    </w:p>
    <w:p>
      <w:pPr>
        <w:pStyle w:val="1"/>
        <w:tabs>
          <w:tab w:val="left" w:pos="6521" w:leader="none"/>
        </w:tabs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АДМИНИСТРАЦИЯ ЛАХДЕНПОХСКОГО МУНИЦИПАЛЬНОГО РАЙОНА</w:t>
      </w:r>
    </w:p>
    <w:p>
      <w:pPr>
        <w:pStyle w:val="4"/>
        <w:tabs>
          <w:tab w:val="left" w:pos="6521" w:leader="none"/>
        </w:tabs>
        <w:jc w:val="center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4"/>
        <w:tabs>
          <w:tab w:val="left" w:pos="6521" w:leader="none"/>
        </w:tabs>
        <w:jc w:val="center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ПОСТАНОВЛЕНИЕ</w:t>
      </w:r>
    </w:p>
    <w:p>
      <w:pPr>
        <w:pStyle w:val="Normal"/>
        <w:tabs>
          <w:tab w:val="left" w:pos="6521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tabs>
          <w:tab w:val="left" w:pos="6521" w:leader="none"/>
        </w:tabs>
        <w:bidi w:val="0"/>
        <w:spacing w:lineRule="auto" w:line="240" w:before="0" w:after="0"/>
        <w:ind w:left="0" w:right="0" w:hanging="17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1"/>
        <w:widowControl/>
        <w:bidi w:val="0"/>
        <w:spacing w:lineRule="auto" w:line="240" w:before="0" w:after="0"/>
        <w:ind w:left="0" w:right="0" w:hanging="170"/>
        <w:jc w:val="left"/>
        <w:rPr/>
      </w:pPr>
      <w:r>
        <w:rPr>
          <w:b w:val="false"/>
        </w:rPr>
        <w:t xml:space="preserve">  </w:t>
      </w:r>
      <w:r>
        <w:rPr>
          <w:b w:val="false"/>
          <w:sz w:val="24"/>
          <w:szCs w:val="24"/>
        </w:rPr>
        <w:t>17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декабря</w:t>
      </w:r>
      <w:r>
        <w:rPr>
          <w:b w:val="false"/>
          <w:sz w:val="24"/>
          <w:szCs w:val="24"/>
        </w:rPr>
        <w:t xml:space="preserve"> 2018 года                         </w:t>
        <w:tab/>
        <w:tab/>
        <w:t xml:space="preserve">    </w:t>
        <w:tab/>
        <w:tab/>
        <w:t xml:space="preserve">                                      № </w:t>
      </w:r>
      <w:r>
        <w:rPr>
          <w:b w:val="false"/>
          <w:sz w:val="24"/>
          <w:szCs w:val="24"/>
        </w:rPr>
        <w:t xml:space="preserve">550    </w:t>
      </w:r>
      <w:r>
        <w:rPr>
          <w:b w:val="false"/>
          <w:sz w:val="24"/>
          <w:szCs w:val="24"/>
          <w:highlight w:val="yellow"/>
        </w:rPr>
        <w:t xml:space="preserve">  </w:t>
      </w:r>
      <w:r>
        <w:rPr>
          <w:b w:val="false"/>
          <w:sz w:val="24"/>
          <w:szCs w:val="24"/>
          <w:highlight w:val="white"/>
        </w:rPr>
        <w:t>г. Лахденпохья</w:t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-95885</wp:posOffset>
                </wp:positionH>
                <wp:positionV relativeFrom="paragraph">
                  <wp:posOffset>31750</wp:posOffset>
                </wp:positionV>
                <wp:extent cx="4036695" cy="1496695"/>
                <wp:effectExtent l="635" t="635" r="635" b="635"/>
                <wp:wrapNone/>
                <wp:docPr id="1" name="Прямоугольник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5960" cy="149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Об утверждении порядка оказания на безвозвратной</w:t>
                            </w:r>
                            <w:r>
                              <w:rPr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основе за счет средств бюджета Администрации</w:t>
                            </w:r>
                            <w:r>
                              <w:rPr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Лахденпохского муниципального района дополнительной</w:t>
                            </w:r>
                          </w:p>
                          <w:p>
                            <w:pPr>
                              <w:pStyle w:val="Style23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помощи при возникновении неотложной необходимости</w:t>
                            </w:r>
                          </w:p>
                          <w:p>
                            <w:pPr>
                              <w:pStyle w:val="Style23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в проведении капитального  ремонта общего имущества в</w:t>
                            </w:r>
                          </w:p>
                          <w:p>
                            <w:pPr>
                              <w:pStyle w:val="Style23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многоквартирных домах, расположенных на территории</w:t>
                            </w:r>
                          </w:p>
                          <w:p>
                            <w:pPr>
                              <w:pStyle w:val="Style23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сельских поселений Лахденпохского муниципального района</w:t>
                            </w:r>
                          </w:p>
                          <w:p>
                            <w:pPr>
                              <w:pStyle w:val="Style2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1" fillcolor="white" stroked="t" style="position:absolute;margin-left:-7.55pt;margin-top:2.5pt;width:317.75pt;height:117.75pt">
                <w10:wrap type="square"/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  <w:t>Об утверждении порядка оказания на безвозвратной</w:t>
                      </w:r>
                      <w:r>
                        <w:rPr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  <w:sz w:val="24"/>
                          <w:szCs w:val="24"/>
                        </w:rPr>
                        <w:t>основе за счет средств бюджета Администрации</w:t>
                      </w:r>
                      <w:r>
                        <w:rPr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  <w:sz w:val="24"/>
                          <w:szCs w:val="24"/>
                        </w:rPr>
                        <w:t>Лахденпохского муниципального района дополнительной</w:t>
                      </w:r>
                    </w:p>
                    <w:p>
                      <w:pPr>
                        <w:pStyle w:val="Style23"/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  <w:t>помощи при возникновении неотложной необходимости</w:t>
                      </w:r>
                    </w:p>
                    <w:p>
                      <w:pPr>
                        <w:pStyle w:val="Style23"/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  <w:t>в проведении капитального  ремонта общего имущества в</w:t>
                      </w:r>
                    </w:p>
                    <w:p>
                      <w:pPr>
                        <w:pStyle w:val="Style23"/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  <w:t>многоквартирных домах, расположенных на территории</w:t>
                      </w:r>
                    </w:p>
                    <w:p>
                      <w:pPr>
                        <w:pStyle w:val="Style23"/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  <w:t>сельских поселений Лахденпохского муниципального района</w:t>
                      </w:r>
                    </w:p>
                    <w:p>
                      <w:pPr>
                        <w:pStyle w:val="Style23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-227" w:right="0" w:hanging="0"/>
        <w:jc w:val="both"/>
        <w:rPr/>
      </w:pPr>
      <w:r>
        <w:rPr>
          <w:b w:val="false"/>
          <w:bCs w:val="false"/>
          <w:sz w:val="24"/>
          <w:szCs w:val="24"/>
        </w:rPr>
        <w:tab/>
        <w:t xml:space="preserve">      В соответствии с пунктом 9.3 части 1 статьи 14 Жилищного кодекса Российской Федерации, с пунктом 2 статьи 1 Федерального закона от 20 декабря 2017 года № 399-ФЗ «О внесении изменений в Жилищный кодекс Российской Федерации и </w:t>
      </w:r>
      <w:bookmarkStart w:id="0" w:name="__DdeLink__343_3431969719"/>
      <w:r>
        <w:rPr>
          <w:b w:val="false"/>
          <w:bCs w:val="false"/>
          <w:sz w:val="24"/>
          <w:szCs w:val="24"/>
        </w:rPr>
        <w:t>статью 16 Закона Российской Федерации "О приватизации жилищного фонда в Российской Федерации»</w:t>
      </w:r>
      <w:bookmarkEnd w:id="0"/>
      <w:r>
        <w:rPr>
          <w:b w:val="false"/>
          <w:bCs w:val="false"/>
          <w:sz w:val="24"/>
          <w:szCs w:val="24"/>
        </w:rPr>
        <w:t xml:space="preserve"> Администрация Лахденпохского муниципального района </w:t>
      </w:r>
      <w:r>
        <w:rPr>
          <w:b w:val="false"/>
          <w:bCs w:val="false"/>
          <w:i w:val="false"/>
          <w:iCs w:val="false"/>
          <w:sz w:val="24"/>
          <w:szCs w:val="24"/>
        </w:rPr>
        <w:t>ПОСТАНОВЛЯЕТ:</w:t>
      </w:r>
    </w:p>
    <w:p>
      <w:pPr>
        <w:pStyle w:val="Normal"/>
        <w:widowControl/>
        <w:bidi w:val="0"/>
        <w:spacing w:lineRule="auto" w:line="240" w:before="0" w:after="0"/>
        <w:ind w:left="-227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-227" w:right="0" w:firstLine="794"/>
        <w:jc w:val="both"/>
        <w:rPr/>
      </w:pPr>
      <w:r>
        <w:rPr>
          <w:b w:val="false"/>
          <w:bCs w:val="false"/>
          <w:sz w:val="24"/>
          <w:szCs w:val="24"/>
        </w:rPr>
        <w:t>1. Утвердить прилагаемый Порядок оказания на безвозвратной основе за счет средств бюджета Лахденпохского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сельских поселений Лахденпохского муниципального района согласно приложению.</w:t>
      </w:r>
    </w:p>
    <w:p>
      <w:pPr>
        <w:pStyle w:val="Normal"/>
        <w:widowControl/>
        <w:bidi w:val="0"/>
        <w:spacing w:lineRule="auto" w:line="240" w:before="0" w:after="0"/>
        <w:ind w:left="-227" w:right="0" w:firstLine="794"/>
        <w:jc w:val="both"/>
        <w:rPr/>
      </w:pPr>
      <w:r>
        <w:rPr>
          <w:b w:val="false"/>
          <w:bCs w:val="false"/>
          <w:sz w:val="24"/>
          <w:szCs w:val="24"/>
        </w:rPr>
        <w:t>2. Опубликовать настоящее постановление в газете «Призыв» и разместить в сети интернет на официальном сайте Администрации Лахденпохского муниципального района текст настоящего постановления.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51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Контроль над исполнением настоящего постановления оставляю за собой.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  <w:tab/>
        <w:tab/>
        <w:tab/>
        <w:t xml:space="preserve">   </w:t>
        <w:tab/>
        <w:tab/>
        <w:tab/>
        <w:tab/>
        <w:tab/>
        <w:t xml:space="preserve">        </w:t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both"/>
        <w:rPr/>
      </w:pPr>
      <w:r>
        <w:rPr>
          <w:sz w:val="24"/>
          <w:szCs w:val="24"/>
        </w:rPr>
        <w:t>Лахденпохского муниципального района</w:t>
        <w:tab/>
        <w:tab/>
        <w:tab/>
        <w:tab/>
        <w:tab/>
        <w:tab/>
        <w:t xml:space="preserve">    В.М. Пинигин</w:t>
      </w:r>
    </w:p>
    <w:p>
      <w:pPr>
        <w:pStyle w:val="Normal"/>
        <w:widowControl/>
        <w:bidi w:val="0"/>
        <w:spacing w:lineRule="auto" w:line="240" w:before="0" w:after="0"/>
        <w:ind w:left="0" w:right="0" w:hanging="17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245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245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245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245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right"/>
        <w:rPr/>
      </w:pPr>
      <w:r>
        <w:rPr>
          <w:sz w:val="24"/>
          <w:szCs w:val="24"/>
        </w:rPr>
        <w:t xml:space="preserve"> </w:t>
      </w:r>
    </w:p>
    <w:p>
      <w:pPr>
        <w:pStyle w:val="Normal"/>
        <w:ind w:right="44" w:hanging="0"/>
        <w:jc w:val="right"/>
        <w:rPr/>
      </w:pPr>
      <w:r>
        <w:rPr>
          <w:rFonts w:eastAsia="Times New Roman;Times New Roman"/>
        </w:rPr>
        <w:t xml:space="preserve">                                                                                                      </w:t>
      </w:r>
      <w:r>
        <w:rPr>
          <w:rFonts w:eastAsia="Batang;바탕"/>
        </w:rPr>
        <w:t xml:space="preserve">Приложение  к постановлению Администрации </w:t>
      </w:r>
    </w:p>
    <w:p>
      <w:pPr>
        <w:pStyle w:val="Normal"/>
        <w:ind w:left="3969" w:right="44" w:hanging="0"/>
        <w:jc w:val="right"/>
        <w:rPr/>
      </w:pPr>
      <w:r>
        <w:rPr>
          <w:rFonts w:eastAsia="Times New Roman;Times New Roman"/>
        </w:rPr>
        <w:t xml:space="preserve">                      </w:t>
      </w:r>
      <w:r>
        <w:rPr>
          <w:rFonts w:eastAsia="Batang;바탕"/>
        </w:rPr>
        <w:t xml:space="preserve">Лахденпохского муниципального района </w:t>
      </w:r>
    </w:p>
    <w:p>
      <w:pPr>
        <w:pStyle w:val="Normal"/>
        <w:ind w:left="3969" w:right="44" w:hanging="0"/>
        <w:jc w:val="right"/>
        <w:rPr/>
      </w:pPr>
      <w:r>
        <w:rPr>
          <w:rFonts w:eastAsia="Times New Roman;Times New Roman"/>
        </w:rPr>
        <w:t xml:space="preserve">                      </w:t>
      </w:r>
      <w:r>
        <w:rPr>
          <w:rFonts w:eastAsia="Batang;바탕"/>
        </w:rPr>
        <w:t>от «</w:t>
      </w:r>
      <w:r>
        <w:rPr>
          <w:rFonts w:eastAsia="Batang;바탕"/>
        </w:rPr>
        <w:t>17</w:t>
      </w:r>
      <w:r>
        <w:rPr>
          <w:rFonts w:eastAsia="Batang;바탕"/>
        </w:rPr>
        <w:t xml:space="preserve">» </w:t>
      </w:r>
      <w:r>
        <w:rPr>
          <w:rFonts w:eastAsia="Batang;바탕"/>
        </w:rPr>
        <w:t xml:space="preserve">декабря </w:t>
      </w:r>
      <w:r>
        <w:rPr>
          <w:rFonts w:eastAsia="Batang;바탕"/>
        </w:rPr>
        <w:t xml:space="preserve"> 2018 года  № </w:t>
      </w:r>
      <w:r>
        <w:rPr>
          <w:rFonts w:eastAsia="Batang;바탕"/>
        </w:rPr>
        <w:t>550</w:t>
      </w:r>
    </w:p>
    <w:p>
      <w:pPr>
        <w:pStyle w:val="Normal"/>
        <w:ind w:right="44" w:hanging="0"/>
        <w:jc w:val="both"/>
        <w:rPr>
          <w:rFonts w:eastAsia="Batang;바탕"/>
          <w:sz w:val="24"/>
          <w:szCs w:val="24"/>
        </w:rPr>
      </w:pPr>
      <w:r>
        <w:rPr>
          <w:rFonts w:eastAsia="Batang;바탕"/>
          <w:sz w:val="24"/>
          <w:szCs w:val="24"/>
        </w:rPr>
      </w:r>
    </w:p>
    <w:p>
      <w:pPr>
        <w:pStyle w:val="Normal"/>
        <w:ind w:left="5245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6"/>
        <w:jc w:val="center"/>
        <w:rPr/>
      </w:pPr>
      <w:r>
        <w:rPr>
          <w:b/>
          <w:bCs/>
          <w:sz w:val="24"/>
          <w:szCs w:val="24"/>
        </w:rPr>
        <w:t xml:space="preserve">Порядок оказания на безвозвратной основе за счет средств бюджета Администрации Лахденпохского муниципального района 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сельских поселений Лахденпохского муниципального района </w:t>
      </w:r>
    </w:p>
    <w:p>
      <w:pPr>
        <w:pStyle w:val="Style16"/>
        <w:spacing w:before="0" w:after="140"/>
        <w:jc w:val="center"/>
        <w:rPr/>
      </w:pPr>
      <w:r>
        <w:rPr/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1. Настоящий Порядок разработан в соответствии с пунктом 9.3 части 1 статьи 14 и пунктом 1 статьи 191 Жилищного кодекса Российской Федерации, пунктом 1 статьи 78 Бюджетного кодекса Российской Федерации, и определяет порядок оказания на безвозвратной основе за счет средств бюджета Лахденпохского муниципального района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Лахденпохского муниципального района, в виде предоставления субсидии управляющим организациям (далее – Субсидия, получатели субсидии).</w:t>
      </w:r>
    </w:p>
    <w:p>
      <w:pPr>
        <w:pStyle w:val="Style16"/>
        <w:widowControl/>
        <w:bidi w:val="0"/>
        <w:spacing w:lineRule="auto" w:line="240" w:before="0" w:after="26"/>
        <w:ind w:left="0" w:right="0" w:firstLine="567"/>
        <w:jc w:val="both"/>
        <w:rPr/>
      </w:pPr>
      <w:r>
        <w:rPr>
          <w:sz w:val="24"/>
          <w:szCs w:val="24"/>
        </w:rPr>
        <w:t>2. Субсидия предоставляется за счет средств резервного фонда Администрации Лахденпохского муниципального района по предупреждению и ликвидации чрезвычайных ситуаций в границах сельских поселений Лахденпохского муниципального района в соответствии с Порядком использования бюджетных ассигнований резервного фонда Администрации Лахденпохского муниципального района для организации и осуществления мероприятий по гражданской обороне, защите населения и территории поселения.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3. Предоставление Субсидии осуществляется Администрацией  Лахденпохского муниципального района, как главным распорядителем и получателем средств бюджета  Лахденпохского муниципального района  (далее — Главный распорядитель), на основании заключенных соглашений (договоров) о предоставлении Субсидии.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4. Предоставление Субсидии осуществляется на безвозмездной и безвозвратной основе в целях возмещения затрат по капитальному ремонту общего имущества в многоквартирных домах, расположенных на территории сельских поселений Лахденпохского муниципального района, не признанных аварийными и подлежащими сносу или реконструкции в установленном Правительством Российской Федерации порядке, при проведении неотложных аварийно-восстановительных работ и мероприятий по ликвидации последствий чрезвычайных ситуаций.</w:t>
      </w:r>
    </w:p>
    <w:p>
      <w:pPr>
        <w:pStyle w:val="Style16"/>
        <w:widowControl/>
        <w:bidi w:val="0"/>
        <w:spacing w:lineRule="auto" w:line="240" w:before="0" w:after="26"/>
        <w:ind w:left="0" w:right="0" w:firstLine="567"/>
        <w:jc w:val="both"/>
        <w:rPr/>
      </w:pPr>
      <w:r>
        <w:rPr>
          <w:sz w:val="24"/>
          <w:szCs w:val="24"/>
        </w:rPr>
        <w:t>5. В случае возникновения неотложной необходимости в проведении капитального ремонта общего имущества в многоквартирных домах капитальный ремонт общего имущества в многоквартирном доме осуществляется без его включения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Карелия, на 2015-2044 годы (далее – Региональная программа) и только в объеме, необходимом для устранения неотложной необходимости в проведении работ по капитальному ремонту внутридомовых инженерных систем электро-, тепло-, газо-, водоснабжения, водоотведения, относящихся к общему имуществу в многоквартирном доме. Предоставление Субсидии учитывается при ежегодной актуализации Региональной программы.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6. Субсидия носит целевой характер и не может быть использована на другие цели.</w:t>
      </w:r>
    </w:p>
    <w:p>
      <w:pPr>
        <w:pStyle w:val="Style16"/>
        <w:widowControl/>
        <w:bidi w:val="0"/>
        <w:spacing w:lineRule="auto" w:line="240" w:before="0" w:after="26"/>
        <w:ind w:left="0" w:right="0" w:firstLine="567"/>
        <w:jc w:val="both"/>
        <w:rPr/>
      </w:pPr>
      <w:r>
        <w:rPr>
          <w:sz w:val="24"/>
          <w:szCs w:val="24"/>
        </w:rPr>
        <w:t>7. Субсидия предоставляется при условии соответствия получателей субсидии пункту 13 настоящего Порядка на текущий финансовый год на основании заключенных соглашений (договоров).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8. Заказчиком работ по проведению капитального ремонта общего имущества в многоквартирном доме при возникновении неотложной необходимости в проведении капитального ремонта общего имущества в многоквартирных домах является получатель субсидии.</w:t>
      </w:r>
    </w:p>
    <w:p>
      <w:pPr>
        <w:pStyle w:val="Style16"/>
        <w:widowControl/>
        <w:bidi w:val="0"/>
        <w:spacing w:lineRule="auto" w:line="240" w:before="0" w:after="26"/>
        <w:ind w:left="0" w:right="0" w:firstLine="567"/>
        <w:jc w:val="both"/>
        <w:rPr/>
      </w:pPr>
      <w:r>
        <w:rPr>
          <w:sz w:val="24"/>
          <w:szCs w:val="24"/>
        </w:rPr>
        <w:t>9. Для получения Субсидии получатель субсидии представляет Главному распорядителю</w:t>
      </w:r>
    </w:p>
    <w:p>
      <w:pPr>
        <w:pStyle w:val="Style16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следующие документы: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1) обращение о предоставлении Субсидии с указанием размера запрашиваемой Субсидии;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2) расчет суммы Субсидии в соответствии с приложением к настоящему Порядку;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3) акт обследования поврежденного многоквартирного дома в результате аварии, иных</w:t>
      </w:r>
    </w:p>
    <w:p>
      <w:pPr>
        <w:pStyle w:val="Style16"/>
        <w:spacing w:lineRule="auto" w:line="240" w:before="0" w:after="0"/>
        <w:jc w:val="both"/>
        <w:rPr/>
      </w:pPr>
      <w:r>
        <w:rPr>
          <w:sz w:val="24"/>
          <w:szCs w:val="24"/>
        </w:rPr>
        <w:t>чрезвычайных ситуаций природного или техногенного характера, составленного комиссией с</w:t>
      </w:r>
    </w:p>
    <w:p>
      <w:pPr>
        <w:pStyle w:val="Style16"/>
        <w:spacing w:lineRule="auto" w:line="240" w:before="0" w:after="0"/>
        <w:jc w:val="both"/>
        <w:rPr/>
      </w:pPr>
      <w:r>
        <w:rPr>
          <w:sz w:val="24"/>
          <w:szCs w:val="24"/>
        </w:rPr>
        <w:t>участием собственников помещений в многоквартирном доме, лица, ответственного за управление многоквартирным домом, или обслуживание жилищного фонда, представителя администрации Лахденпохского муниципального района с указанием повреждений (разрушений) общего имущества многоквартирного дома и их характеристик и приложением фото – и (или) видеодокументов поврежденного имущества;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4) дефектные    ведомости    по   видам   услуг   и   (или)    работ,     составленные    лицом,</w:t>
      </w:r>
    </w:p>
    <w:p>
      <w:pPr>
        <w:pStyle w:val="Style16"/>
        <w:spacing w:lineRule="auto" w:line="240" w:before="0" w:after="0"/>
        <w:jc w:val="both"/>
        <w:rPr/>
      </w:pPr>
      <w:r>
        <w:rPr>
          <w:sz w:val="24"/>
          <w:szCs w:val="24"/>
        </w:rPr>
        <w:t>осуществляющим управление  многоквартирным  домом  или оказывающим услуги  и  (или)</w:t>
      </w:r>
    </w:p>
    <w:p>
      <w:pPr>
        <w:pStyle w:val="Style16"/>
        <w:spacing w:lineRule="auto" w:line="240" w:before="0" w:after="0"/>
        <w:jc w:val="both"/>
        <w:rPr/>
      </w:pPr>
      <w:r>
        <w:rPr>
          <w:sz w:val="24"/>
          <w:szCs w:val="24"/>
        </w:rPr>
        <w:t>выполняющим работы по содержанию и ремонту многоквартирного дома и локальные сметы, прошедшие экспертизу, требуемые для устранения неотложной необходимости в проведении работ по капитальному ремонту общего имущества в многоквартирном доме (далее — дефектные ведомости);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5) заключение проектной организации о неотложной необходимости проведения капитального ремонта многоквартирного дома;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6) решение о проведении капитального ремонта, которое принято в соответствии с требованиями пункта 5.1 статьи 189 Жилищного кодекса Российской Федерации;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7) сведения о размере денежных средств, сформированных за счет платежей собственников помещений в соответствующем многоквартирном доме, формирующих фонд капитального ремонта, находящихся на специальном счете;</w:t>
      </w:r>
    </w:p>
    <w:p>
      <w:pPr>
        <w:pStyle w:val="Style16"/>
        <w:widowControl/>
        <w:bidi w:val="0"/>
        <w:spacing w:lineRule="auto" w:line="240" w:before="0" w:after="26"/>
        <w:ind w:left="0" w:right="0" w:firstLine="283"/>
        <w:jc w:val="both"/>
        <w:rPr/>
      </w:pPr>
      <w:r>
        <w:rPr>
          <w:sz w:val="24"/>
          <w:szCs w:val="24"/>
        </w:rPr>
        <w:t>8) справку о соответствии получателя субсидии требованиям, указанным в пункте 13</w:t>
      </w:r>
    </w:p>
    <w:p>
      <w:pPr>
        <w:pStyle w:val="Style16"/>
        <w:spacing w:lineRule="auto" w:line="240" w:before="0" w:after="0"/>
        <w:jc w:val="both"/>
        <w:rPr/>
      </w:pPr>
      <w:r>
        <w:rPr>
          <w:sz w:val="24"/>
          <w:szCs w:val="24"/>
        </w:rPr>
        <w:t>настоящего Порядка, подписанную руководителем и главным бухгалтером организации;</w:t>
      </w:r>
    </w:p>
    <w:p>
      <w:pPr>
        <w:pStyle w:val="Style16"/>
        <w:widowControl/>
        <w:bidi w:val="0"/>
        <w:spacing w:lineRule="auto" w:line="240" w:before="0" w:after="26"/>
        <w:ind w:left="0" w:right="0" w:firstLine="283"/>
        <w:jc w:val="both"/>
        <w:rPr/>
      </w:pPr>
      <w:r>
        <w:rPr>
          <w:sz w:val="24"/>
          <w:szCs w:val="24"/>
        </w:rPr>
        <w:t>9) иные документы в соответствии с пунктом 16 настоящего Порядка.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10. В течение 10 рабочих дней после представления документов, указанных в пункте 9</w:t>
      </w:r>
    </w:p>
    <w:p>
      <w:pPr>
        <w:pStyle w:val="Style16"/>
        <w:spacing w:lineRule="auto" w:line="240" w:before="0" w:after="0"/>
        <w:jc w:val="both"/>
        <w:rPr/>
      </w:pPr>
      <w:r>
        <w:rPr>
          <w:sz w:val="24"/>
          <w:szCs w:val="24"/>
        </w:rPr>
        <w:t>настоящего Порядка, Главный распорядитель принимает решение о предоставлении Субсидии либо об отказе в предоставлении Субсидии, о чем уведомляет получателя субсидии в течение 2 рабочих дней со дня принятия соответствующего решения.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11. Основаниями для отказа в предоставлении Субсидии являются: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1) несоответствие представленных получателем субсидии документов требованиям,</w:t>
      </w:r>
    </w:p>
    <w:p>
      <w:pPr>
        <w:pStyle w:val="Style16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определенным пунктом 9 настоящего Порядка, или непредставление их (представление не в полном объеме);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2) недостоверность представленной получателем субсидии информации;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3) несоответствие получателя субсидии требованиям, определенным пунктом 13 настоящего Порядка;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4) работы и (или) услуги, предусмотренные в дефектных ведомостях, не включены в</w:t>
      </w:r>
    </w:p>
    <w:p>
      <w:pPr>
        <w:pStyle w:val="Style16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перечень услуг и (или) работ по капитальному ремонту общего имущества в многоквартирных домах, указанный в пункте 5 настоящего Порядка;</w:t>
      </w:r>
    </w:p>
    <w:p>
      <w:pPr>
        <w:pStyle w:val="Style16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5) отсутствие лимитов бюджетных обязательств, утвержденных в установленном порядке</w:t>
      </w:r>
    </w:p>
    <w:p>
      <w:pPr>
        <w:pStyle w:val="Style16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Главному распорядителю на цели, указанные в пункте 2 настоящего Порядка.</w:t>
      </w:r>
    </w:p>
    <w:p>
      <w:pPr>
        <w:pStyle w:val="Style16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sz w:val="24"/>
          <w:szCs w:val="24"/>
        </w:rPr>
        <w:t>12. Главный распорядитель заключает с получателем субсидии соглашение (договор), в соответствии с типовой формой, утвержденной постановлением администрации Лахденпохского муниципального района, при условии доведения лимитов бюджетных обязательств, предусмотренных Главному распорядителю на цели, указанные в пункте 5 настоящего Порядка.</w:t>
      </w:r>
    </w:p>
    <w:p>
      <w:pPr>
        <w:pStyle w:val="Style16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sz w:val="24"/>
          <w:szCs w:val="24"/>
        </w:rPr>
        <w:t>13. При заключении соглашения (договора) на предоставление Субсидии должны выполняться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(договора):</w:t>
      </w:r>
    </w:p>
    <w:p>
      <w:pPr>
        <w:pStyle w:val="Style16"/>
        <w:widowControl/>
        <w:bidi w:val="0"/>
        <w:spacing w:lineRule="auto" w:line="276" w:before="0" w:after="0"/>
        <w:ind w:left="0" w:right="0" w:firstLine="283"/>
        <w:jc w:val="both"/>
        <w:rPr/>
      </w:pPr>
      <w:r>
        <w:rPr>
          <w:sz w:val="24"/>
          <w:szCs w:val="24"/>
        </w:rPr>
        <w:t>1) отсутствие у получателя субсидии просроченной задолженности по возврату в бюджет</w:t>
      </w:r>
    </w:p>
    <w:p>
      <w:pPr>
        <w:pStyle w:val="Style16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Лахденпохского муниципального района субсидий, бюджетных инвестиций, предоставленных в том числе в соответствии с иными муниципальными правовыми актами, и иной просроченной задолженности перед бюджетом администрации Лахденпохского муниципального района;</w:t>
      </w:r>
    </w:p>
    <w:p>
      <w:pPr>
        <w:pStyle w:val="Style16"/>
        <w:widowControl/>
        <w:bidi w:val="0"/>
        <w:spacing w:lineRule="auto" w:line="276" w:before="0" w:after="0"/>
        <w:ind w:left="0" w:right="0" w:firstLine="283"/>
        <w:jc w:val="both"/>
        <w:rPr/>
      </w:pPr>
      <w:r>
        <w:rPr>
          <w:sz w:val="24"/>
          <w:szCs w:val="24"/>
        </w:rPr>
        <w:t>2) получатели субсидии не должны находиться в процессе реорганизации, ликвидации, банкротства;</w:t>
      </w:r>
    </w:p>
    <w:p>
      <w:pPr>
        <w:pStyle w:val="Style16"/>
        <w:widowControl/>
        <w:bidi w:val="0"/>
        <w:spacing w:lineRule="auto" w:line="276" w:before="0" w:after="0"/>
        <w:ind w:left="0" w:right="0" w:firstLine="283"/>
        <w:jc w:val="both"/>
        <w:rPr/>
      </w:pPr>
      <w:r>
        <w:rPr>
          <w:sz w:val="24"/>
          <w:szCs w:val="24"/>
        </w:rPr>
        <w:t>3) получатели субсидии не должны являться иностранными юридическими лицами, а так 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</w:t>
      </w:r>
      <w:r>
        <w:rPr>
          <w:rFonts w:ascii="TimesNewRomanPSMT" w:hAnsi="TimesNewRomanPSMT"/>
          <w:sz w:val="24"/>
          <w:szCs w:val="24"/>
        </w:rPr>
        <w:t xml:space="preserve">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Style16"/>
        <w:widowControl/>
        <w:bidi w:val="0"/>
        <w:spacing w:lineRule="auto" w:line="276" w:before="0" w:after="0"/>
        <w:ind w:left="0" w:right="0" w:firstLine="283"/>
        <w:jc w:val="both"/>
        <w:rPr/>
      </w:pPr>
      <w:r>
        <w:rPr>
          <w:rFonts w:ascii="TimesNewRomanPSMT" w:hAnsi="TimesNewRomanPSMT"/>
          <w:sz w:val="24"/>
          <w:szCs w:val="24"/>
        </w:rPr>
        <w:t>4) получатели субсидии не должны получать средства из бюджета Лахденпохского муниципального района в соответствии с иными муниципальными нормативными правовыми актами на проведение капитального ремонта общего имущества в многоквартирных домах, расположенных на территории сельских поселений Лахденпохского муниципального района;</w:t>
      </w:r>
    </w:p>
    <w:p>
      <w:pPr>
        <w:pStyle w:val="Style16"/>
        <w:widowControl/>
        <w:bidi w:val="0"/>
        <w:spacing w:lineRule="auto" w:line="276" w:before="0" w:after="0"/>
        <w:ind w:left="0" w:right="0" w:firstLine="283"/>
        <w:jc w:val="both"/>
        <w:rPr/>
      </w:pPr>
      <w:r>
        <w:rPr>
          <w:rFonts w:ascii="TimesNewRomanPSMT" w:hAnsi="TimesNewRomanPSMT"/>
          <w:sz w:val="24"/>
          <w:szCs w:val="24"/>
        </w:rPr>
        <w:t>5)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</w:t>
      </w:r>
    </w:p>
    <w:p>
      <w:pPr>
        <w:pStyle w:val="Style16"/>
        <w:spacing w:before="0" w:after="0"/>
        <w:jc w:val="both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законодательством Российской Федерации о налогах и сборах;</w:t>
      </w:r>
    </w:p>
    <w:p>
      <w:pPr>
        <w:pStyle w:val="Style16"/>
        <w:widowControl/>
        <w:bidi w:val="0"/>
        <w:spacing w:lineRule="auto" w:line="276" w:before="0" w:after="0"/>
        <w:ind w:left="0" w:right="0" w:firstLine="283"/>
        <w:jc w:val="both"/>
        <w:rPr/>
      </w:pPr>
      <w:r>
        <w:rPr>
          <w:rFonts w:ascii="TimesNewRomanPSMT" w:hAnsi="TimesNewRomanPSMT"/>
          <w:sz w:val="24"/>
          <w:szCs w:val="24"/>
        </w:rPr>
        <w:t>6) получатель субсидии является владельцем специального счета.</w:t>
      </w:r>
    </w:p>
    <w:p>
      <w:pPr>
        <w:pStyle w:val="Style16"/>
        <w:spacing w:before="0" w:after="0"/>
        <w:jc w:val="both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Получатель субсидии несет ответственность за достоверность представленных Главному</w:t>
      </w:r>
    </w:p>
    <w:p>
      <w:pPr>
        <w:pStyle w:val="Style16"/>
        <w:spacing w:before="0" w:after="0"/>
        <w:jc w:val="both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распорядителю документов и сведений в них.</w:t>
      </w:r>
    </w:p>
    <w:p>
      <w:pPr>
        <w:pStyle w:val="Style16"/>
        <w:widowControl/>
        <w:bidi w:val="0"/>
        <w:spacing w:lineRule="auto" w:line="276" w:before="0" w:after="0"/>
        <w:ind w:left="0" w:right="0" w:firstLine="567"/>
        <w:jc w:val="left"/>
        <w:rPr/>
      </w:pPr>
      <w:r>
        <w:rPr>
          <w:rFonts w:ascii="TimesNewRomanPSMT" w:hAnsi="TimesNewRomanPSMT"/>
          <w:sz w:val="24"/>
          <w:szCs w:val="24"/>
        </w:rPr>
        <w:t>14. Целевой показатель результативности предоставления Субсидии, характеризующий</w:t>
      </w:r>
    </w:p>
    <w:p>
      <w:pPr>
        <w:pStyle w:val="Style16"/>
        <w:spacing w:before="0" w:after="0"/>
        <w:jc w:val="left"/>
        <w:rPr/>
      </w:pPr>
      <w:r>
        <w:rPr>
          <w:rFonts w:ascii="TimesNewRomanPSMT" w:hAnsi="TimesNewRomanPSMT"/>
          <w:sz w:val="24"/>
          <w:szCs w:val="24"/>
        </w:rPr>
        <w:t>эффективность ее использования:</w:t>
      </w:r>
    </w:p>
    <w:p>
      <w:pPr>
        <w:pStyle w:val="Style16"/>
        <w:spacing w:before="0" w:after="0"/>
        <w:jc w:val="left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tbl>
      <w:tblPr>
        <w:tblW w:w="9639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65"/>
        <w:gridCol w:w="2061"/>
        <w:gridCol w:w="3213"/>
      </w:tblGrid>
      <w:tr>
        <w:trPr/>
        <w:tc>
          <w:tcPr>
            <w:tcW w:w="4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результативности</w:t>
            </w:r>
          </w:p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Субсидии</w:t>
            </w:r>
          </w:p>
        </w:tc>
        <w:tc>
          <w:tcPr>
            <w:tcW w:w="2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NewRomanPSMT" w:hAnsi="TimesNewRomanPSMT"/>
                <w:sz w:val="24"/>
              </w:rPr>
              <w:t>Единица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NewRomanPSMT" w:hAnsi="TimesNewRomanPSMT"/>
                <w:sz w:val="24"/>
              </w:rPr>
              <w:t>измерения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NewRomanPSMT" w:hAnsi="TimesNewRomanPSMT"/>
                <w:sz w:val="24"/>
              </w:rPr>
              <w:t>Достигнутое значение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NewRomanPSMT" w:hAnsi="TimesNewRomanPSMT"/>
                <w:sz w:val="24"/>
              </w:rPr>
              <w:t>целевого показателя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NewRomanPSMT" w:hAnsi="TimesNewRomanPSMT"/>
                <w:sz w:val="24"/>
              </w:rPr>
              <w:t>результативности</w:t>
            </w:r>
          </w:p>
        </w:tc>
      </w:tr>
      <w:tr>
        <w:trPr/>
        <w:tc>
          <w:tcPr>
            <w:tcW w:w="4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объема работ, требуемого для устранения неотложной необходимости в проведении работ по капитальному ремонту общего имущества в многоквартирном доме</w:t>
            </w:r>
          </w:p>
        </w:tc>
        <w:tc>
          <w:tcPr>
            <w:tcW w:w="2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100% от</w:t>
            </w:r>
          </w:p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планового значения</w:t>
            </w:r>
          </w:p>
          <w:p>
            <w:pPr>
              <w:pStyle w:val="Style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15. Объем Субсидии, подлежащей перечислению, рассчитывается по следующей формуле: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V = (Zр * 25/100 – Sps), где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V - объем Субсидии, подлежащей перечислению,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Zр – объем средств, требуемых для устранения неотложной необходимости в проведении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работ по капитальному ремонту общего имущества в многоквартирном доме, подтвержденный локальными сметами,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Sps – сумма средств, накопленных собственниками помещений в многоквартирном доме, на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специальном счете.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За счет средств бюджета Лахденпохского муниципального района Субсидия предоставляется в случае возникновения неотложной необходимости в проведении капитального ремонта внутридомовых инженерных систем электро-, тепло-, газо-, водоснабжения, водоотведения, относящихся к общему имуществу в многоквартирном доме, пострадавшем в результате аварии, иных чрезвычайных ситуаций природного или техногенного характера - в размере разницы между объемом средств, требуемых для проведения работ, подтвержденным локальными сметами, прошедшими экспертизу, и суммой средств, накопленных собственниками помещений в многоквартирном доме, на специальном счете, но не более 25 процентов от локальной сметы.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16. Предоставление  Субсидии  для  проведения  капитального  ремонта  многоквартирных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домов,  собственники   помещений   в  которых формируют фонд  капитального  ремонта  на</w:t>
      </w:r>
    </w:p>
    <w:p>
      <w:pPr>
        <w:pStyle w:val="Normal"/>
        <w:jc w:val="both"/>
        <w:rPr/>
      </w:pPr>
      <w:r>
        <w:rPr>
          <w:sz w:val="24"/>
          <w:szCs w:val="24"/>
        </w:rPr>
        <w:t>специальных счетах, осуществляется путем перечисления Главным распорядителем на отдельный банковский счет владельца специального счета - получателя субсидии (далее – специальный счет), в течение 30 календарных дней с даты согласования следующих документов:</w:t>
      </w:r>
    </w:p>
    <w:p>
      <w:pPr>
        <w:pStyle w:val="Normal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1) счет на возмещение Субсидии (в соответствии с положениями о бухгалтерском учете);</w:t>
      </w:r>
    </w:p>
    <w:p>
      <w:pPr>
        <w:pStyle w:val="Normal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2) документы, подтверждающие фактические затраты получателя субсидии по капитальному ремонту общего имущества в многоквартирных домах, (счета-фактуры, справки о стоимости выполненных работ по форме КС-3, акты приемки выполненных работ по форме КС-2), подписанные лицами, которые уполномочены действовать от имени собственников помещений в многоквартирном доме.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По требованию Главного распорядителя средств бюджета получатель субсидии в любое время предоставляет информацию о соблюдении обязательств по соглашению (договору), о ходе выполнения работ, в том числе скрытых, путем предоставления фотодокументов, сертификатов, технических паспортов, актов на скрытые работы или иных документов, подтверждающих качество выполняемых работ и используемых в процессе выполнения работ материалов и оборудования.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17. Предоставление Субсидии осуществляется на специальный счет, открытый в учреждениях Центрального банка Российской Федерации или кредитных организациях.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18. Получатели субсидии представляют Главному распорядителю отчет об использовании Субсидии, перечисленной из бюджета администрации Лахденпохского муниципального района в порядке, сроки и по форме, установленным соглашением (договором).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19. Главный распорядитель и органы муниципального финансового контроля осуществляют контроль за соблюдением получателем субсидии условий, целей и порядка их предоставления, а также за возвратом Субсидии в бюджет администрации Лахденпохского муниципального района в случае нарушения условий соглашения (договора).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20. Получатель   субсидии   несет   ответственность  за  неисполнение  условий  настоящего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Порядка, за недостоверность,  неправильность  сведений и несвоевременность представления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документов и данных, необходимых для предоставления Субсидии в соответствии с действующим законодательством.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21. Возврат Субсидии в бюджет администрации Лахденпохского муниципального района осуществляется в следующих случаях:</w:t>
      </w:r>
    </w:p>
    <w:p>
      <w:pPr>
        <w:pStyle w:val="Normal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1) нарушения получателем субсидии условий, установленных при их предоставлении,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выявленного по фактам проверок, проведенных Главным распорядителем или органами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финансового контроля;</w:t>
      </w:r>
    </w:p>
    <w:p>
      <w:pPr>
        <w:pStyle w:val="Normal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2) недостижения значений целевых показателей результативности предоставления Субсидии;</w:t>
      </w:r>
    </w:p>
    <w:p>
      <w:pPr>
        <w:pStyle w:val="Normal"/>
        <w:widowControl/>
        <w:bidi w:val="0"/>
        <w:spacing w:lineRule="auto" w:line="240" w:before="0" w:after="0"/>
        <w:ind w:left="0" w:right="0" w:firstLine="283"/>
        <w:jc w:val="both"/>
        <w:rPr/>
      </w:pPr>
      <w:r>
        <w:rPr>
          <w:sz w:val="24"/>
          <w:szCs w:val="24"/>
        </w:rPr>
        <w:t>3) расторжения соглашения (договора) по инициативе администрации Лахденпохского муниципального района в связи с нарушением обязательств и условий предоставления Субсидии.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22. В случае установления Главным распорядителем или органами муниципального</w:t>
      </w:r>
    </w:p>
    <w:p>
      <w:pPr>
        <w:pStyle w:val="Normal"/>
        <w:jc w:val="both"/>
        <w:rPr/>
      </w:pPr>
      <w:r>
        <w:rPr>
          <w:sz w:val="24"/>
          <w:szCs w:val="24"/>
        </w:rPr>
        <w:t>финансового контроля факта нарушения условий, установленных при предоставлении Субсидии, получатели субсидии возвращают в бюджет Лахденпохского муниципального района Субсидии в полном объеме в течение 10 дней с момента получения акта проверки или в сроки, которые установлены представлением и (или)предписанием органа муниципального финансового контроля.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23. В случае недостижения значений целевых показателей результативности предоставления Субсидии, получатели субсидии возвращают в бюджет администрации Лахденпохского муниципального района Субсидии в полном объеме в сроки, установленные соглашением (договором).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24. При расторжении соглашения в связи с нарушением другой стороной обязательств и условий предоставления Субсидий получатели субсидии возвращают неиспользованные средства Субсидии в бюджет в течение 10 дней с момента получения письменного уведомления.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25. Предоставленные Субсидии, не использованные в течение финансового года, получатели субсидии возвращают в бюджет  Лахденпохского муниципального района в сроки, установленные соглашением (договором).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4"/>
          <w:szCs w:val="24"/>
        </w:rPr>
        <w:t>26. Невозвращенные средства Субсидии подлежат взысканию в соответствии с</w:t>
      </w:r>
    </w:p>
    <w:p>
      <w:pPr>
        <w:pStyle w:val="Normal"/>
        <w:jc w:val="both"/>
        <w:rPr/>
      </w:pPr>
      <w:r>
        <w:rPr>
          <w:sz w:val="24"/>
          <w:szCs w:val="24"/>
        </w:rPr>
        <w:t>действующим законодательством.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Normal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Normal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Normal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Normal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Normal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Normal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Приложение   </w:t>
      </w:r>
    </w:p>
    <w:p>
      <w:pPr>
        <w:pStyle w:val="Normal"/>
        <w:jc w:val="right"/>
        <w:rPr/>
      </w:pPr>
      <w:r>
        <w:rPr>
          <w:rFonts w:ascii="TimesNewRomanPSMT" w:hAnsi="TimesNewRomanPSMT"/>
          <w:sz w:val="24"/>
        </w:rPr>
        <w:t>к Порядку оказания на безвозвратной основе за счет</w:t>
      </w:r>
    </w:p>
    <w:p>
      <w:pPr>
        <w:pStyle w:val="Normal"/>
        <w:jc w:val="right"/>
        <w:rPr/>
      </w:pPr>
      <w:r>
        <w:rPr>
          <w:rFonts w:ascii="TimesNewRomanPSMT" w:hAnsi="TimesNewRomanPSMT"/>
          <w:sz w:val="24"/>
        </w:rPr>
        <w:t xml:space="preserve">средств бюджета </w:t>
      </w:r>
    </w:p>
    <w:p>
      <w:pPr>
        <w:pStyle w:val="Normal"/>
        <w:jc w:val="right"/>
        <w:rPr/>
      </w:pPr>
      <w:r>
        <w:rPr>
          <w:rFonts w:ascii="TimesNewRomanPSMT" w:hAnsi="TimesNewRomanPSMT"/>
          <w:sz w:val="24"/>
        </w:rPr>
        <w:t xml:space="preserve">Лахденпохского муниципального района </w:t>
      </w:r>
    </w:p>
    <w:p>
      <w:pPr>
        <w:pStyle w:val="Normal"/>
        <w:jc w:val="right"/>
        <w:rPr/>
      </w:pPr>
      <w:r>
        <w:rPr>
          <w:rFonts w:ascii="TimesNewRomanPSMT" w:hAnsi="TimesNewRomanPSMT"/>
          <w:sz w:val="24"/>
        </w:rPr>
        <w:t>дополнительной помощи при возникновении</w:t>
      </w:r>
    </w:p>
    <w:p>
      <w:pPr>
        <w:pStyle w:val="Normal"/>
        <w:jc w:val="right"/>
        <w:rPr/>
      </w:pPr>
      <w:r>
        <w:rPr>
          <w:rFonts w:ascii="TimesNewRomanPSMT" w:hAnsi="TimesNewRomanPSMT"/>
          <w:sz w:val="24"/>
        </w:rPr>
        <w:t>неотложной необходимости в проведении</w:t>
      </w:r>
    </w:p>
    <w:p>
      <w:pPr>
        <w:pStyle w:val="Normal"/>
        <w:jc w:val="right"/>
        <w:rPr/>
      </w:pPr>
      <w:r>
        <w:rPr>
          <w:rFonts w:ascii="TimesNewRomanPSMT" w:hAnsi="TimesNewRomanPSMT"/>
          <w:sz w:val="24"/>
        </w:rPr>
        <w:t>капитального ремонта общего имущества в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многоквартирных домах</w:t>
      </w:r>
    </w:p>
    <w:p>
      <w:pPr>
        <w:pStyle w:val="Normal"/>
        <w:jc w:val="center"/>
        <w:rPr>
          <w:rFonts w:ascii="TimesNewRomanPS-BoldMT" w:hAnsi="TimesNewRomanPS-BoldMT"/>
          <w:b/>
          <w:b/>
        </w:rPr>
      </w:pPr>
      <w:r>
        <w:rPr>
          <w:rFonts w:ascii="TimesNewRomanPS-BoldMT" w:hAnsi="TimesNewRomanPS-BoldMT"/>
          <w:b/>
        </w:rPr>
      </w:r>
    </w:p>
    <w:p>
      <w:pPr>
        <w:pStyle w:val="Normal"/>
        <w:jc w:val="center"/>
        <w:rPr>
          <w:rFonts w:ascii="TimesNewRomanPS-BoldMT" w:hAnsi="TimesNewRomanPS-BoldMT"/>
          <w:b/>
          <w:b/>
        </w:rPr>
      </w:pPr>
      <w:r>
        <w:rPr>
          <w:rFonts w:ascii="TimesNewRomanPS-BoldMT" w:hAnsi="TimesNewRomanPS-BoldMT"/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NewRomanPS-BoldMT" w:hAnsi="TimesNewRomanPS-BoldMT"/>
          <w:b/>
          <w:sz w:val="24"/>
          <w:szCs w:val="24"/>
        </w:rPr>
        <w:t>Расчет суммы субсидии</w:t>
      </w:r>
    </w:p>
    <w:p>
      <w:pPr>
        <w:pStyle w:val="Normal"/>
        <w:jc w:val="center"/>
        <w:rPr>
          <w:rFonts w:ascii="TimesNewRomanPS-BoldMT" w:hAnsi="TimesNewRomanPS-BoldMT"/>
          <w:b/>
          <w:b/>
        </w:rPr>
      </w:pPr>
      <w:r>
        <w:rPr>
          <w:rFonts w:ascii="TimesNewRomanPS-BoldMT" w:hAnsi="TimesNewRomanPS-BoldMT"/>
          <w:b/>
        </w:rPr>
      </w:r>
    </w:p>
    <w:tbl>
      <w:tblPr>
        <w:tblW w:w="10647" w:type="dxa"/>
        <w:jc w:val="left"/>
        <w:tblInd w:w="-78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568"/>
        <w:gridCol w:w="2040"/>
        <w:gridCol w:w="1934"/>
        <w:gridCol w:w="1755"/>
        <w:gridCol w:w="1581"/>
        <w:gridCol w:w="1426"/>
        <w:gridCol w:w="1342"/>
      </w:tblGrid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  <w:t>№</w:t>
            </w:r>
          </w:p>
          <w:p>
            <w:pPr>
              <w:pStyle w:val="Style21"/>
              <w:jc w:val="center"/>
              <w:rPr/>
            </w:pPr>
            <w:r>
              <w:rPr/>
              <w:t>п/п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  <w:t>Наименование</w:t>
            </w:r>
          </w:p>
          <w:p>
            <w:pPr>
              <w:pStyle w:val="Style21"/>
              <w:jc w:val="center"/>
              <w:rPr/>
            </w:pPr>
            <w:r>
              <w:rPr/>
              <w:t>объектов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  <w:t>Наименование</w:t>
            </w:r>
          </w:p>
          <w:p>
            <w:pPr>
              <w:pStyle w:val="Style21"/>
              <w:jc w:val="center"/>
              <w:rPr/>
            </w:pPr>
            <w:r>
              <w:rPr/>
              <w:t>работ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  <w:t>Объем средств,</w:t>
            </w:r>
          </w:p>
          <w:p>
            <w:pPr>
              <w:pStyle w:val="Style21"/>
              <w:jc w:val="center"/>
              <w:rPr/>
            </w:pPr>
            <w:r>
              <w:rPr/>
              <w:t>требуемых для</w:t>
            </w:r>
          </w:p>
          <w:p>
            <w:pPr>
              <w:pStyle w:val="Style21"/>
              <w:jc w:val="center"/>
              <w:rPr/>
            </w:pPr>
            <w:r>
              <w:rPr/>
              <w:t>устранения</w:t>
            </w:r>
          </w:p>
          <w:p>
            <w:pPr>
              <w:pStyle w:val="Style21"/>
              <w:jc w:val="center"/>
              <w:rPr/>
            </w:pPr>
            <w:r>
              <w:rPr/>
              <w:t>неотложной</w:t>
            </w:r>
          </w:p>
          <w:p>
            <w:pPr>
              <w:pStyle w:val="Style21"/>
              <w:jc w:val="center"/>
              <w:rPr/>
            </w:pPr>
            <w:r>
              <w:rPr/>
              <w:t>необходимости в</w:t>
            </w:r>
          </w:p>
          <w:p>
            <w:pPr>
              <w:pStyle w:val="Style21"/>
              <w:jc w:val="center"/>
              <w:rPr/>
            </w:pPr>
            <w:r>
              <w:rPr/>
              <w:t>проведении работ</w:t>
            </w:r>
          </w:p>
          <w:p>
            <w:pPr>
              <w:pStyle w:val="Style21"/>
              <w:jc w:val="center"/>
              <w:rPr/>
            </w:pPr>
            <w:r>
              <w:rPr/>
              <w:t>по капитальному</w:t>
            </w:r>
          </w:p>
          <w:p>
            <w:pPr>
              <w:pStyle w:val="Style21"/>
              <w:jc w:val="center"/>
              <w:rPr/>
            </w:pPr>
            <w:r>
              <w:rPr/>
              <w:t>ремонту общего</w:t>
            </w:r>
          </w:p>
          <w:p>
            <w:pPr>
              <w:pStyle w:val="Style21"/>
              <w:jc w:val="center"/>
              <w:rPr/>
            </w:pPr>
            <w:r>
              <w:rPr/>
              <w:t>имущества в</w:t>
            </w:r>
          </w:p>
          <w:p>
            <w:pPr>
              <w:pStyle w:val="Style21"/>
              <w:jc w:val="center"/>
              <w:rPr/>
            </w:pPr>
            <w:r>
              <w:rPr/>
              <w:t>многоквартирном</w:t>
            </w:r>
          </w:p>
          <w:p>
            <w:pPr>
              <w:pStyle w:val="Style21"/>
              <w:jc w:val="center"/>
              <w:rPr/>
            </w:pPr>
            <w:r>
              <w:rPr/>
              <w:t>доме, руб.</w:t>
            </w:r>
          </w:p>
        </w:tc>
        <w:tc>
          <w:tcPr>
            <w:tcW w:w="1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Объем средств,</w:t>
            </w:r>
          </w:p>
          <w:p>
            <w:pPr>
              <w:pStyle w:val="Style21"/>
              <w:jc w:val="center"/>
              <w:rPr/>
            </w:pPr>
            <w:r>
              <w:rPr/>
              <w:t>требуемых для</w:t>
            </w:r>
          </w:p>
          <w:p>
            <w:pPr>
              <w:pStyle w:val="Style21"/>
              <w:jc w:val="center"/>
              <w:rPr/>
            </w:pPr>
            <w:r>
              <w:rPr/>
              <w:t>устранения</w:t>
            </w:r>
          </w:p>
          <w:p>
            <w:pPr>
              <w:pStyle w:val="Style21"/>
              <w:jc w:val="center"/>
              <w:rPr/>
            </w:pPr>
            <w:r>
              <w:rPr/>
              <w:t>неотложной</w:t>
            </w:r>
          </w:p>
          <w:p>
            <w:pPr>
              <w:pStyle w:val="Style21"/>
              <w:jc w:val="center"/>
              <w:rPr/>
            </w:pPr>
            <w:r>
              <w:rPr/>
              <w:t>необходимости в</w:t>
            </w:r>
          </w:p>
          <w:p>
            <w:pPr>
              <w:pStyle w:val="Style21"/>
              <w:jc w:val="center"/>
              <w:rPr/>
            </w:pPr>
            <w:r>
              <w:rPr/>
              <w:t>проведении работ</w:t>
            </w:r>
          </w:p>
          <w:p>
            <w:pPr>
              <w:pStyle w:val="Style21"/>
              <w:jc w:val="center"/>
              <w:rPr/>
            </w:pPr>
            <w:r>
              <w:rPr/>
              <w:t>по капитальному</w:t>
            </w:r>
          </w:p>
          <w:p>
            <w:pPr>
              <w:pStyle w:val="Style21"/>
              <w:jc w:val="center"/>
              <w:rPr/>
            </w:pPr>
            <w:r>
              <w:rPr/>
              <w:t>ремонту общего</w:t>
            </w:r>
          </w:p>
          <w:p>
            <w:pPr>
              <w:pStyle w:val="Style21"/>
              <w:jc w:val="center"/>
              <w:rPr/>
            </w:pPr>
            <w:r>
              <w:rPr/>
              <w:t>имущества в</w:t>
            </w:r>
          </w:p>
          <w:p>
            <w:pPr>
              <w:pStyle w:val="Style21"/>
              <w:jc w:val="center"/>
              <w:rPr/>
            </w:pPr>
            <w:r>
              <w:rPr/>
              <w:t>многоквартирном</w:t>
            </w:r>
          </w:p>
          <w:p>
            <w:pPr>
              <w:pStyle w:val="Style21"/>
              <w:jc w:val="center"/>
              <w:rPr/>
            </w:pPr>
            <w:r>
              <w:rPr/>
              <w:t>доме, руб.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NewRomanPSMT" w:hAnsi="TimesNewRomanPSMT"/>
                <w:sz w:val="20"/>
              </w:rPr>
            </w:pPr>
            <w:r>
              <w:rPr>
                <w:rFonts w:ascii="TimesNewRomanPSMT" w:hAnsi="TimesNewRomanPSMT"/>
                <w:sz w:val="20"/>
              </w:rPr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0"/>
              </w:rPr>
            </w:pPr>
            <w:r>
              <w:rPr>
                <w:rFonts w:ascii="TimesNewRomanPSMT" w:hAnsi="TimesNewRomanPSMT"/>
                <w:sz w:val="20"/>
              </w:rPr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0"/>
              </w:rPr>
            </w:pPr>
            <w:r>
              <w:rPr>
                <w:rFonts w:ascii="TimesNewRomanPSMT" w:hAnsi="TimesNewRomanPSMT"/>
                <w:sz w:val="20"/>
              </w:rPr>
            </w:r>
          </w:p>
          <w:p>
            <w:pPr>
              <w:pStyle w:val="Normal"/>
              <w:jc w:val="center"/>
              <w:rPr>
                <w:rFonts w:ascii="TimesNewRomanPSMT" w:hAnsi="TimesNewRomanPSMT"/>
                <w:sz w:val="20"/>
              </w:rPr>
            </w:pPr>
            <w:r>
              <w:rPr>
                <w:rFonts w:ascii="TimesNewRomanPSMT" w:hAnsi="TimesNewRomanPSMT"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TimesNewRomanPSMT" w:hAnsi="TimesNewRomanPSMT"/>
                <w:sz w:val="20"/>
              </w:rPr>
              <w:t>Объем Субсидии,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NewRomanPSMT" w:hAnsi="TimesNewRomanPSMT"/>
                <w:sz w:val="20"/>
              </w:rPr>
              <w:t>подлежащей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NewRomanPSMT" w:hAnsi="TimesNewRomanPSMT"/>
                <w:sz w:val="20"/>
              </w:rPr>
              <w:t>перечислению,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NewRomanPSMT" w:hAnsi="TimesNewRomanPSMT"/>
                <w:sz w:val="20"/>
              </w:rPr>
              <w:t>руб.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NewRomanPSMT" w:hAnsi="TimesNewRomanPSMT"/>
                <w:sz w:val="20"/>
              </w:rPr>
              <w:t>(гр. 4*25/100)</w:t>
            </w:r>
          </w:p>
        </w:tc>
        <w:tc>
          <w:tcPr>
            <w:tcW w:w="1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Примечание</w:t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1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2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3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4</w:t>
            </w:r>
          </w:p>
        </w:tc>
        <w:tc>
          <w:tcPr>
            <w:tcW w:w="1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5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6</w:t>
            </w:r>
          </w:p>
        </w:tc>
        <w:tc>
          <w:tcPr>
            <w:tcW w:w="1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1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1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NewRomanPS-BoldMT" w:hAnsi="TimesNewRomanPS-BoldMT"/>
          <w:b/>
          <w:b/>
        </w:rPr>
      </w:pPr>
      <w:r>
        <w:rPr>
          <w:rFonts w:ascii="TimesNewRomanPS-BoldMT" w:hAnsi="TimesNewRomanPS-BoldMT"/>
          <w:b/>
        </w:rPr>
      </w:r>
    </w:p>
    <w:p>
      <w:pPr>
        <w:pStyle w:val="Normal"/>
        <w:jc w:val="center"/>
        <w:rPr>
          <w:rFonts w:ascii="TimesNewRomanPS-BoldMT" w:hAnsi="TimesNewRomanPS-BoldMT"/>
          <w:b/>
          <w:b/>
        </w:rPr>
      </w:pPr>
      <w:r>
        <w:rPr>
          <w:rFonts w:ascii="TimesNewRomanPS-BoldMT" w:hAnsi="TimesNewRomanPS-BoldMT"/>
          <w:b/>
        </w:rPr>
      </w:r>
    </w:p>
    <w:p>
      <w:pPr>
        <w:pStyle w:val="Normal"/>
        <w:jc w:val="center"/>
        <w:rPr>
          <w:rFonts w:ascii="TimesNewRomanPS-BoldMT" w:hAnsi="TimesNewRomanPS-BoldMT"/>
          <w:b/>
          <w:b/>
        </w:rPr>
      </w:pPr>
      <w:r>
        <w:rPr>
          <w:rFonts w:ascii="TimesNewRomanPS-BoldMT" w:hAnsi="TimesNewRomanPS-BoldMT"/>
          <w:b/>
        </w:rPr>
      </w:r>
    </w:p>
    <w:p>
      <w:pPr>
        <w:pStyle w:val="Normal"/>
        <w:jc w:val="center"/>
        <w:rPr>
          <w:rFonts w:ascii="TimesNewRomanPS-BoldMT" w:hAnsi="TimesNewRomanPS-BoldMT"/>
          <w:b/>
          <w:b/>
        </w:rPr>
      </w:pPr>
      <w:r>
        <w:rPr>
          <w:rFonts w:ascii="TimesNewRomanPS-BoldMT" w:hAnsi="TimesNewRomanPS-BoldMT"/>
          <w:b/>
        </w:rPr>
      </w:r>
    </w:p>
    <w:p>
      <w:pPr>
        <w:pStyle w:val="Normal"/>
        <w:jc w:val="left"/>
        <w:rPr>
          <w:rFonts w:ascii="TimesNewRomanPS-BoldMT" w:hAnsi="TimesNewRomanPS-BoldMT"/>
          <w:b/>
          <w:b/>
        </w:rPr>
      </w:pPr>
      <w:r>
        <w:rPr>
          <w:rFonts w:ascii="TimesNewRomanPS-BoldMT" w:hAnsi="TimesNewRomanPS-BoldMT"/>
          <w:b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ascii="TimesNewRomanPSMT" w:hAnsi="TimesNewRomanPSMT"/>
          <w:b/>
          <w:sz w:val="24"/>
          <w:szCs w:val="24"/>
        </w:rPr>
        <w:t>П</w:t>
      </w:r>
      <w:r>
        <w:rPr>
          <w:rFonts w:ascii="TimesNewRomanPSMT" w:hAnsi="TimesNewRomanPSMT"/>
          <w:sz w:val="24"/>
          <w:szCs w:val="24"/>
        </w:rPr>
        <w:t>олучатель субсидии</w:t>
      </w:r>
    </w:p>
    <w:p>
      <w:pPr>
        <w:pStyle w:val="Normal"/>
        <w:jc w:val="left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Normal"/>
        <w:jc w:val="left"/>
        <w:rPr/>
      </w:pPr>
      <w:r>
        <w:rPr>
          <w:sz w:val="24"/>
        </w:rPr>
        <w:t>_________________________________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imesNewRomanPSMT" w:hAnsi="TimesNewRomanPSMT"/>
          <w:sz w:val="24"/>
          <w:szCs w:val="24"/>
        </w:rPr>
        <w:t>МП</w:t>
      </w:r>
    </w:p>
    <w:sectPr>
      <w:type w:val="nextPage"/>
      <w:pgSz w:w="11906" w:h="16838"/>
      <w:pgMar w:left="1701" w:right="566" w:header="0" w:top="1135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PSMT">
    <w:charset w:val="cc"/>
    <w:family w:val="roman"/>
    <w:pitch w:val="variable"/>
  </w:font>
  <w:font w:name="TimesNewRomanPS-Bold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1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50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2850b2"/>
    <w:pPr>
      <w:keepNext w:val="true"/>
      <w:jc w:val="center"/>
      <w:outlineLvl w:val="0"/>
    </w:pPr>
    <w:rPr>
      <w:b/>
      <w:sz w:val="28"/>
    </w:rPr>
  </w:style>
  <w:style w:type="paragraph" w:styleId="4">
    <w:name w:val="Heading 4"/>
    <w:basedOn w:val="Normal"/>
    <w:link w:val="40"/>
    <w:qFormat/>
    <w:rsid w:val="002850b2"/>
    <w:pPr>
      <w:keepNext w:val="true"/>
      <w:outlineLvl w:val="3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850b2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2850b2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2" w:customStyle="1">
    <w:name w:val="Основной текст с отступом Знак"/>
    <w:basedOn w:val="DefaultParagraphFont"/>
    <w:link w:val="a3"/>
    <w:qFormat/>
    <w:rsid w:val="002850b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>
    <w:name w:val="Символ концевой сноски"/>
    <w:qFormat/>
    <w:rPr/>
  </w:style>
  <w:style w:type="character" w:styleId="Style14">
    <w:name w:val="Привязка концевой сноски"/>
    <w:rPr>
      <w:vertAlign w:val="superscript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Body Text Indent"/>
    <w:basedOn w:val="Normal"/>
    <w:link w:val="a4"/>
    <w:rsid w:val="002850b2"/>
    <w:pPr>
      <w:ind w:firstLine="60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9e4758"/>
    <w:pPr>
      <w:spacing w:before="0" w:after="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23">
    <w:name w:val="Содержимое врезки"/>
    <w:basedOn w:val="Normal"/>
    <w:qFormat/>
    <w:pPr>
      <w:widowControl/>
      <w:bidi w:val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Application>LibreOffice/6.0.3.2$Windows_x86 LibreOffice_project/8f48d515416608e3a835360314dac7e47fd0b821</Application>
  <Pages>7</Pages>
  <Words>1983</Words>
  <Characters>15129</Characters>
  <CharactersWithSpaces>17292</CharactersWithSpaces>
  <Paragraphs>168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2016-03-22T10:34:00Z</dcterms:created>
  <dc:creator>admin</dc:creator>
  <dc:description/>
  <dc:language>ru-RU</dc:language>
  <cp:lastModifiedBy/>
  <cp:lastPrinted>2018-12-14T10:18:42Z</cp:lastPrinted>
  <dcterms:modified xsi:type="dcterms:W3CDTF">2018-12-17T14:25:28Z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