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«Утверждаю»</w:t>
      </w: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Заместитель Председателя</w:t>
      </w: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муниципального района</w:t>
      </w: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__________ Г.И.Тимина</w:t>
      </w: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CB3" w:rsidRDefault="00D97CB3" w:rsidP="00D97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 О Т О К О Л</w:t>
      </w:r>
    </w:p>
    <w:p w:rsidR="00D97CB3" w:rsidRDefault="00D97CB3" w:rsidP="00D97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«Об  утверждении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за 2017 год»  </w:t>
      </w:r>
    </w:p>
    <w:p w:rsidR="00D97CB3" w:rsidRDefault="00D97CB3" w:rsidP="00D97CB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.Л</w:t>
      </w:r>
      <w:proofErr w:type="gramEnd"/>
      <w:r>
        <w:rPr>
          <w:rFonts w:ascii="Times New Roman" w:hAnsi="Times New Roman" w:cs="Times New Roman"/>
          <w:sz w:val="28"/>
          <w:szCs w:val="28"/>
        </w:rPr>
        <w:t>ахденпохья                                                                       03 сентября 2018 года</w:t>
      </w: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16 час. 00 мин.</w:t>
      </w: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CB3" w:rsidRDefault="00D97CB3" w:rsidP="00D9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Настоящие публичные слушания проведены в целях исполнения постановления Главы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912607">
        <w:rPr>
          <w:rFonts w:ascii="Times New Roman" w:hAnsi="Times New Roman" w:cs="Times New Roman"/>
          <w:sz w:val="28"/>
          <w:szCs w:val="28"/>
        </w:rPr>
        <w:t xml:space="preserve"> муниципального района от 13 августа 2018 года № 10 </w:t>
      </w:r>
      <w:r>
        <w:rPr>
          <w:rFonts w:ascii="Times New Roman" w:hAnsi="Times New Roman" w:cs="Times New Roman"/>
          <w:sz w:val="28"/>
          <w:szCs w:val="28"/>
        </w:rPr>
        <w:t xml:space="preserve">«О проведении публичных слушаний по проекту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за 2017 год».</w:t>
      </w: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Публичные слушания состоялись в присутствии комиссии с участием:</w:t>
      </w: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988"/>
        <w:gridCol w:w="6583"/>
      </w:tblGrid>
      <w:tr w:rsidR="00D97CB3" w:rsidTr="00D97CB3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7CB3" w:rsidRDefault="00D97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Председателя комиссии:</w:t>
            </w: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7CB3" w:rsidRDefault="00D97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Тиминой Г.И. – Главы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муницпального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района;</w:t>
            </w:r>
          </w:p>
        </w:tc>
      </w:tr>
      <w:tr w:rsidR="00D97CB3" w:rsidTr="00D97CB3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97CB3" w:rsidRDefault="00D97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D97CB3" w:rsidRDefault="00D97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CB3" w:rsidTr="00D97CB3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97CB3" w:rsidRDefault="00D97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D97CB3" w:rsidRDefault="00D97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97CB3" w:rsidTr="00D97CB3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97CB3" w:rsidRDefault="00D97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Членов комиссии:</w:t>
            </w:r>
          </w:p>
          <w:p w:rsidR="00D97CB3" w:rsidRDefault="00D97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7CB3" w:rsidRDefault="00D97CB3" w:rsidP="00D97C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Фатеева Е.Е.- и.о. Главы Администрации </w:t>
            </w:r>
          </w:p>
          <w:p w:rsidR="00D97CB3" w:rsidRDefault="00D97CB3" w:rsidP="00D97C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97CB3" w:rsidRDefault="00D97CB3" w:rsidP="00D97C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финансам;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6367"/>
            </w:tblGrid>
            <w:tr w:rsidR="00D97CB3">
              <w:tc>
                <w:tcPr>
                  <w:tcW w:w="6367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D97CB3" w:rsidRDefault="00D97CB3" w:rsidP="00D97CB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Медведевой О.В. – главного специалиста отдела организационной работы и правового обеспечения         </w:t>
                  </w:r>
                </w:p>
                <w:p w:rsidR="00D97CB3" w:rsidRDefault="00D97CB3" w:rsidP="00D97CB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Лахденпохского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</w:t>
                  </w:r>
                  <w:proofErr w:type="gram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D97CB3" w:rsidRDefault="00D97CB3" w:rsidP="00D97CB3">
                  <w:pPr>
                    <w:spacing w:after="0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района;</w:t>
                  </w:r>
                </w:p>
              </w:tc>
            </w:tr>
          </w:tbl>
          <w:p w:rsidR="00D97CB3" w:rsidRDefault="00D97CB3" w:rsidP="00D97CB3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Трубицина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Г.И.- депутат Совета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Лахденпохского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района;</w:t>
            </w:r>
          </w:p>
        </w:tc>
      </w:tr>
      <w:tr w:rsidR="00D97CB3" w:rsidTr="00D97CB3">
        <w:tc>
          <w:tcPr>
            <w:tcW w:w="2988" w:type="dxa"/>
            <w:tcBorders>
              <w:top w:val="nil"/>
              <w:left w:val="nil"/>
              <w:bottom w:val="nil"/>
              <w:right w:val="nil"/>
            </w:tcBorders>
          </w:tcPr>
          <w:p w:rsidR="00D97CB3" w:rsidRDefault="00D97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83" w:type="dxa"/>
            <w:tcBorders>
              <w:top w:val="nil"/>
              <w:left w:val="nil"/>
              <w:bottom w:val="nil"/>
              <w:right w:val="nil"/>
            </w:tcBorders>
          </w:tcPr>
          <w:p w:rsidR="00D97CB3" w:rsidRDefault="00D97CB3">
            <w:pPr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 На публичных слушаниях  присутствовали  слушатели- 5 человек.</w:t>
      </w: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3. Комиссия приняла во внимание следующее:</w:t>
      </w: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CB3" w:rsidRDefault="00D97CB3" w:rsidP="00D9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1) проект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</w:t>
      </w:r>
      <w:r w:rsidR="00912607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="00912607">
        <w:rPr>
          <w:rFonts w:ascii="Times New Roman" w:hAnsi="Times New Roman" w:cs="Times New Roman"/>
          <w:sz w:val="28"/>
          <w:szCs w:val="28"/>
        </w:rPr>
        <w:t xml:space="preserve"> муниципального  района за 2017</w:t>
      </w:r>
      <w:r>
        <w:rPr>
          <w:rFonts w:ascii="Times New Roman" w:hAnsi="Times New Roman" w:cs="Times New Roman"/>
          <w:sz w:val="28"/>
          <w:szCs w:val="28"/>
        </w:rPr>
        <w:t xml:space="preserve"> год» обнародован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</w:t>
      </w:r>
      <w:r w:rsidR="00E7249C">
        <w:rPr>
          <w:rFonts w:ascii="Times New Roman" w:hAnsi="Times New Roman" w:cs="Times New Roman"/>
          <w:sz w:val="28"/>
          <w:szCs w:val="28"/>
        </w:rPr>
        <w:t>униципального района 07 мая</w:t>
      </w:r>
      <w:r w:rsidR="00912607">
        <w:rPr>
          <w:rFonts w:ascii="Times New Roman" w:hAnsi="Times New Roman" w:cs="Times New Roman"/>
          <w:sz w:val="28"/>
          <w:szCs w:val="28"/>
        </w:rPr>
        <w:t xml:space="preserve">  2018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</w:p>
    <w:p w:rsidR="00D97CB3" w:rsidRDefault="00D97CB3" w:rsidP="00D9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12607"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="00912607">
        <w:rPr>
          <w:rFonts w:ascii="Times New Roman" w:hAnsi="Times New Roman" w:cs="Times New Roman"/>
          <w:sz w:val="28"/>
          <w:szCs w:val="28"/>
        </w:rPr>
        <w:t>2) Постановление Главы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</w:t>
      </w:r>
      <w:r w:rsidR="00912607"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 w:rsidR="00912607">
        <w:rPr>
          <w:rFonts w:ascii="Times New Roman" w:hAnsi="Times New Roman" w:cs="Times New Roman"/>
          <w:sz w:val="28"/>
          <w:szCs w:val="28"/>
        </w:rPr>
        <w:t xml:space="preserve"> муниципального района от 13 августа  мая 2018 года № 10</w:t>
      </w:r>
      <w:r>
        <w:rPr>
          <w:rFonts w:ascii="Times New Roman" w:hAnsi="Times New Roman" w:cs="Times New Roman"/>
          <w:sz w:val="28"/>
          <w:szCs w:val="28"/>
        </w:rPr>
        <w:t xml:space="preserve"> «О проведении публичных слушаний по проекту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</w:t>
      </w:r>
      <w:r w:rsidR="00912607">
        <w:rPr>
          <w:rFonts w:ascii="Times New Roman" w:hAnsi="Times New Roman" w:cs="Times New Roman"/>
          <w:sz w:val="28"/>
          <w:szCs w:val="28"/>
        </w:rPr>
        <w:t>пального  района за 2017</w:t>
      </w:r>
      <w:r>
        <w:rPr>
          <w:rFonts w:ascii="Times New Roman" w:hAnsi="Times New Roman" w:cs="Times New Roman"/>
          <w:sz w:val="28"/>
          <w:szCs w:val="28"/>
        </w:rPr>
        <w:t xml:space="preserve"> год» размещено на официальном сайте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</w:t>
      </w:r>
      <w:r w:rsidR="00912607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912607">
        <w:rPr>
          <w:rFonts w:ascii="Times New Roman" w:hAnsi="Times New Roman" w:cs="Times New Roman"/>
          <w:sz w:val="28"/>
          <w:szCs w:val="28"/>
        </w:rPr>
        <w:t xml:space="preserve"> муниципального района 17 мая  2018</w:t>
      </w:r>
      <w:r>
        <w:rPr>
          <w:rFonts w:ascii="Times New Roman" w:hAnsi="Times New Roman" w:cs="Times New Roman"/>
          <w:sz w:val="28"/>
          <w:szCs w:val="28"/>
        </w:rPr>
        <w:t xml:space="preserve"> года и  опубликовано в газете</w:t>
      </w:r>
      <w:r w:rsidR="00912607">
        <w:rPr>
          <w:rFonts w:ascii="Times New Roman" w:hAnsi="Times New Roman" w:cs="Times New Roman"/>
          <w:sz w:val="28"/>
          <w:szCs w:val="28"/>
        </w:rPr>
        <w:t xml:space="preserve"> «Призыв» №  08  от 17 августа 2018</w:t>
      </w:r>
      <w:r>
        <w:rPr>
          <w:rFonts w:ascii="Times New Roman" w:hAnsi="Times New Roman" w:cs="Times New Roman"/>
          <w:sz w:val="28"/>
          <w:szCs w:val="28"/>
        </w:rPr>
        <w:t xml:space="preserve"> года;</w:t>
      </w:r>
      <w:proofErr w:type="gramEnd"/>
    </w:p>
    <w:p w:rsidR="00D97CB3" w:rsidRDefault="00D97CB3" w:rsidP="00D9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3) в ходе публичных слушаний предложений и замечаний к официально опубликованному проекту решения </w:t>
      </w:r>
      <w:r w:rsidR="00912607">
        <w:rPr>
          <w:rFonts w:ascii="Times New Roman" w:hAnsi="Times New Roman" w:cs="Times New Roman"/>
          <w:sz w:val="28"/>
          <w:szCs w:val="28"/>
        </w:rPr>
        <w:t xml:space="preserve">Совета </w:t>
      </w:r>
      <w:proofErr w:type="spellStart"/>
      <w:r w:rsidR="00912607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912607"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отчета об исполнении бюджета </w:t>
      </w:r>
      <w:proofErr w:type="spellStart"/>
      <w:r w:rsidR="00912607"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 w:rsidR="00912607">
        <w:rPr>
          <w:rFonts w:ascii="Times New Roman" w:hAnsi="Times New Roman" w:cs="Times New Roman"/>
          <w:sz w:val="28"/>
          <w:szCs w:val="28"/>
        </w:rPr>
        <w:t xml:space="preserve"> муниципального  района за 2017 год» </w:t>
      </w:r>
      <w:r>
        <w:rPr>
          <w:rFonts w:ascii="Times New Roman" w:hAnsi="Times New Roman" w:cs="Times New Roman"/>
          <w:sz w:val="28"/>
          <w:szCs w:val="28"/>
        </w:rPr>
        <w:t xml:space="preserve">в Совет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не поступило.</w:t>
      </w:r>
    </w:p>
    <w:p w:rsidR="00D97CB3" w:rsidRDefault="00D97CB3" w:rsidP="00D9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CB3" w:rsidRDefault="00D97CB3" w:rsidP="00D9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4. По результатам публичных слушаний принято решение:</w:t>
      </w:r>
    </w:p>
    <w:p w:rsidR="00D97CB3" w:rsidRDefault="00D97CB3" w:rsidP="00D9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CB3" w:rsidRDefault="00D97CB3" w:rsidP="00D9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1). Считать публичные слушания по проекту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за 2017 год»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состоявшимися;                                                                                                 </w:t>
      </w:r>
    </w:p>
    <w:p w:rsidR="00D97CB3" w:rsidRDefault="00D97CB3" w:rsidP="00D9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2). Направить протокол публичных слушаний по проекту решения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«Об утверждении отчета об исполнении бюджета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 района за 2017 год» на рассмотрение 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района;</w:t>
      </w:r>
    </w:p>
    <w:p w:rsidR="00D97CB3" w:rsidRDefault="00D97CB3" w:rsidP="00D9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3). Обнародовать  настоящий протокол путем его размещения на официальном сайте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Лахденпохского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района и публикации в районной газете «Призыв».  </w:t>
      </w:r>
    </w:p>
    <w:p w:rsidR="00D97CB3" w:rsidRDefault="00D97CB3" w:rsidP="00D9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CB3" w:rsidRDefault="00D97CB3" w:rsidP="00D9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5. Комиссия завершила работу 03 сентября 2018 года в 17 часов 15 минут. </w:t>
      </w:r>
    </w:p>
    <w:p w:rsidR="00D97CB3" w:rsidRDefault="00D97CB3" w:rsidP="00D97CB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97CB3" w:rsidRDefault="00D97CB3" w:rsidP="00D97CB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F69C9" w:rsidRDefault="00BF69C9"/>
    <w:sectPr w:rsidR="00BF69C9" w:rsidSect="009F6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97CB3"/>
    <w:rsid w:val="00912607"/>
    <w:rsid w:val="009C74E7"/>
    <w:rsid w:val="009F6D68"/>
    <w:rsid w:val="00BF69C9"/>
    <w:rsid w:val="00D07051"/>
    <w:rsid w:val="00D97CB3"/>
    <w:rsid w:val="00E724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D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81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3</Pages>
  <Words>575</Words>
  <Characters>3282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5</cp:revision>
  <dcterms:created xsi:type="dcterms:W3CDTF">2018-09-04T06:13:00Z</dcterms:created>
  <dcterms:modified xsi:type="dcterms:W3CDTF">2018-09-06T05:21:00Z</dcterms:modified>
</cp:coreProperties>
</file>